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3C9" w:rsidRPr="00071A42" w:rsidRDefault="00B173C9" w:rsidP="00B173C9">
      <w:pPr>
        <w:pBdr>
          <w:top w:val="single" w:sz="4" w:space="1" w:color="auto"/>
          <w:bottom w:val="single" w:sz="4" w:space="1" w:color="auto"/>
        </w:pBdr>
        <w:spacing w:after="0" w:line="264" w:lineRule="auto"/>
        <w:jc w:val="center"/>
        <w:rPr>
          <w:rFonts w:ascii="Arial" w:hAnsi="Arial" w:cs="Arial"/>
          <w:b/>
          <w:sz w:val="20"/>
          <w:szCs w:val="20"/>
          <w:lang w:val="en-GB"/>
        </w:rPr>
      </w:pPr>
      <w:r w:rsidRPr="00071A42">
        <w:rPr>
          <w:rFonts w:ascii="Arial" w:hAnsi="Arial" w:cs="Arial"/>
          <w:b/>
          <w:sz w:val="20"/>
          <w:szCs w:val="20"/>
          <w:lang w:val="en-GB"/>
        </w:rPr>
        <w:t>Singapore Regulatory Disclosures</w:t>
      </w:r>
    </w:p>
    <w:p w:rsidR="00B173C9" w:rsidRPr="00071A42" w:rsidRDefault="00B173C9" w:rsidP="00B173C9">
      <w:pPr>
        <w:pBdr>
          <w:top w:val="single" w:sz="4" w:space="1" w:color="auto"/>
        </w:pBdr>
        <w:spacing w:after="0" w:line="264" w:lineRule="auto"/>
        <w:jc w:val="both"/>
        <w:rPr>
          <w:rFonts w:ascii="Arial" w:hAnsi="Arial" w:cs="Arial"/>
          <w:b/>
          <w:sz w:val="20"/>
          <w:szCs w:val="20"/>
          <w:lang w:val="en-GB"/>
        </w:rPr>
      </w:pPr>
    </w:p>
    <w:p w:rsidR="00B173C9" w:rsidRPr="00071A42" w:rsidRDefault="00B173C9" w:rsidP="00B173C9">
      <w:pPr>
        <w:pBdr>
          <w:top w:val="single" w:sz="4" w:space="1" w:color="auto"/>
        </w:pBdr>
        <w:spacing w:after="0" w:line="264" w:lineRule="auto"/>
        <w:jc w:val="both"/>
        <w:rPr>
          <w:rFonts w:ascii="Arial" w:hAnsi="Arial" w:cs="Arial"/>
          <w:b/>
          <w:sz w:val="20"/>
          <w:szCs w:val="20"/>
          <w:lang w:val="en-GB"/>
        </w:rPr>
      </w:pPr>
      <w:r w:rsidRPr="00071A42">
        <w:rPr>
          <w:rFonts w:ascii="Arial" w:hAnsi="Arial" w:cs="Arial"/>
          <w:b/>
          <w:sz w:val="20"/>
          <w:szCs w:val="20"/>
          <w:lang w:val="en-GB"/>
        </w:rPr>
        <w:t>The disclosures contained herein are made pursuant to the Securities and Futures (Offers of Investments) (Collective Investment Schemes) Regulations 2005.</w:t>
      </w:r>
    </w:p>
    <w:p w:rsidR="00B173C9" w:rsidRPr="00071A42" w:rsidRDefault="00B173C9" w:rsidP="00B173C9">
      <w:pPr>
        <w:pBdr>
          <w:top w:val="single" w:sz="4" w:space="1" w:color="auto"/>
        </w:pBdr>
        <w:spacing w:after="0" w:line="264" w:lineRule="auto"/>
        <w:jc w:val="center"/>
        <w:rPr>
          <w:rFonts w:ascii="Arial" w:hAnsi="Arial" w:cs="Arial"/>
          <w:b/>
          <w:sz w:val="20"/>
          <w:szCs w:val="20"/>
          <w:lang w:val="en-GB"/>
        </w:rPr>
      </w:pPr>
    </w:p>
    <w:p w:rsidR="00B173C9" w:rsidRPr="00071A42" w:rsidRDefault="00B173C9" w:rsidP="00B173C9">
      <w:pPr>
        <w:pStyle w:val="Heading1"/>
        <w:spacing w:line="264" w:lineRule="auto"/>
        <w:jc w:val="center"/>
        <w:rPr>
          <w:rFonts w:ascii="Arial" w:hAnsi="Arial" w:cs="Arial"/>
          <w:sz w:val="20"/>
        </w:rPr>
      </w:pPr>
      <w:r w:rsidRPr="00071A42">
        <w:rPr>
          <w:rFonts w:ascii="Arial" w:hAnsi="Arial" w:cs="Arial"/>
          <w:sz w:val="20"/>
        </w:rPr>
        <w:t>THIS DOCUMENT IS FOR INVESTORS IN SINGAPORE OR SUBSCRIBING PURSUANT TO AN OFFER IN SINGAPORE ONLY</w:t>
      </w:r>
    </w:p>
    <w:p w:rsidR="00B173C9" w:rsidRPr="00071A42" w:rsidRDefault="00B173C9" w:rsidP="00B173C9">
      <w:pPr>
        <w:pStyle w:val="Header"/>
        <w:spacing w:line="264" w:lineRule="auto"/>
        <w:jc w:val="both"/>
        <w:rPr>
          <w:rFonts w:ascii="Arial" w:hAnsi="Arial" w:cs="Arial"/>
          <w:color w:val="000000"/>
        </w:rPr>
      </w:pPr>
    </w:p>
    <w:p w:rsidR="00AA7466" w:rsidRPr="00071A42" w:rsidRDefault="00B173C9" w:rsidP="00B173C9">
      <w:pPr>
        <w:pStyle w:val="Header"/>
        <w:spacing w:line="264" w:lineRule="auto"/>
        <w:jc w:val="both"/>
        <w:rPr>
          <w:rFonts w:ascii="Arial" w:hAnsi="Arial" w:cs="Arial"/>
          <w:color w:val="000000"/>
        </w:rPr>
      </w:pPr>
      <w:r w:rsidRPr="00071A42">
        <w:rPr>
          <w:rFonts w:ascii="Arial" w:hAnsi="Arial" w:cs="Arial"/>
          <w:color w:val="000000"/>
        </w:rPr>
        <w:t xml:space="preserve">The information </w:t>
      </w:r>
      <w:r w:rsidR="00AC5FF8">
        <w:rPr>
          <w:rFonts w:ascii="Arial" w:hAnsi="Arial" w:cs="Arial"/>
          <w:color w:val="000000"/>
        </w:rPr>
        <w:t>herein</w:t>
      </w:r>
      <w:r w:rsidRPr="00071A42">
        <w:rPr>
          <w:rFonts w:ascii="Arial" w:hAnsi="Arial" w:cs="Arial"/>
          <w:color w:val="000000"/>
        </w:rPr>
        <w:t xml:space="preserve"> supplements </w:t>
      </w:r>
      <w:r w:rsidR="00AC5FF8">
        <w:rPr>
          <w:rFonts w:ascii="Arial" w:hAnsi="Arial" w:cs="Arial"/>
          <w:color w:val="000000"/>
        </w:rPr>
        <w:t xml:space="preserve">and forms part of </w:t>
      </w:r>
      <w:r w:rsidRPr="00071A42">
        <w:rPr>
          <w:rFonts w:ascii="Arial" w:hAnsi="Arial" w:cs="Arial"/>
          <w:color w:val="000000"/>
        </w:rPr>
        <w:t xml:space="preserve">the </w:t>
      </w:r>
      <w:r w:rsidR="008560DC">
        <w:rPr>
          <w:rFonts w:ascii="Arial" w:hAnsi="Arial" w:cs="Arial"/>
          <w:color w:val="000000"/>
        </w:rPr>
        <w:t>Prospectus</w:t>
      </w:r>
      <w:r w:rsidR="00AC5FF8" w:rsidRPr="00071A42">
        <w:rPr>
          <w:rFonts w:ascii="Arial" w:hAnsi="Arial" w:cs="Arial"/>
          <w:color w:val="000000"/>
        </w:rPr>
        <w:t xml:space="preserve"> </w:t>
      </w:r>
      <w:r w:rsidRPr="00071A42">
        <w:rPr>
          <w:rFonts w:ascii="Arial" w:hAnsi="Arial" w:cs="Arial"/>
          <w:color w:val="000000"/>
        </w:rPr>
        <w:t xml:space="preserve">of </w:t>
      </w:r>
      <w:r w:rsidR="00123C47">
        <w:rPr>
          <w:rFonts w:ascii="Arial" w:hAnsi="Arial" w:cs="Arial"/>
          <w:color w:val="000000"/>
          <w:lang w:val="en-SG"/>
        </w:rPr>
        <w:t>China Life Franklin Global Fund</w:t>
      </w:r>
      <w:r w:rsidR="008560DC" w:rsidRPr="008560DC">
        <w:rPr>
          <w:rFonts w:ascii="Arial" w:hAnsi="Arial" w:cs="Arial"/>
          <w:color w:val="000000"/>
          <w:lang w:val="en-SG"/>
        </w:rPr>
        <w:t xml:space="preserve"> </w:t>
      </w:r>
      <w:r w:rsidRPr="00071A42">
        <w:rPr>
          <w:rFonts w:ascii="Arial" w:hAnsi="Arial" w:cs="Arial"/>
          <w:color w:val="000000"/>
        </w:rPr>
        <w:t>("</w:t>
      </w:r>
      <w:r w:rsidR="005B1C60">
        <w:rPr>
          <w:rFonts w:ascii="Arial" w:hAnsi="Arial" w:cs="Arial"/>
          <w:b/>
          <w:color w:val="000000"/>
        </w:rPr>
        <w:t>Fund</w:t>
      </w:r>
      <w:r w:rsidRPr="00071A42">
        <w:rPr>
          <w:rFonts w:ascii="Arial" w:hAnsi="Arial" w:cs="Arial"/>
          <w:color w:val="000000"/>
        </w:rPr>
        <w:t xml:space="preserve">") dated </w:t>
      </w:r>
      <w:r w:rsidR="00123C47">
        <w:rPr>
          <w:rFonts w:ascii="Arial" w:hAnsi="Arial" w:cs="Arial"/>
          <w:color w:val="000000"/>
        </w:rPr>
        <w:t xml:space="preserve">February </w:t>
      </w:r>
      <w:r w:rsidR="008560DC">
        <w:rPr>
          <w:rFonts w:ascii="Arial" w:hAnsi="Arial" w:cs="Arial"/>
          <w:color w:val="000000"/>
        </w:rPr>
        <w:t>2025</w:t>
      </w:r>
      <w:r w:rsidR="008560DC" w:rsidRPr="00071A42">
        <w:rPr>
          <w:rFonts w:ascii="Arial" w:hAnsi="Arial" w:cs="Arial"/>
          <w:color w:val="000000"/>
        </w:rPr>
        <w:t xml:space="preserve"> </w:t>
      </w:r>
      <w:r w:rsidRPr="00071A42">
        <w:rPr>
          <w:rFonts w:ascii="Arial" w:hAnsi="Arial" w:cs="Arial"/>
          <w:color w:val="000000"/>
        </w:rPr>
        <w:t>with respect</w:t>
      </w:r>
      <w:r w:rsidR="00AC5FF8">
        <w:rPr>
          <w:rFonts w:ascii="Arial" w:hAnsi="Arial" w:cs="Arial"/>
          <w:color w:val="000000"/>
        </w:rPr>
        <w:t xml:space="preserve"> to</w:t>
      </w:r>
      <w:r w:rsidR="00AA7466" w:rsidRPr="00071A42">
        <w:rPr>
          <w:rFonts w:ascii="Arial" w:hAnsi="Arial" w:cs="Arial"/>
          <w:color w:val="000000"/>
        </w:rPr>
        <w:t xml:space="preserve"> </w:t>
      </w:r>
      <w:r w:rsidR="00123C47">
        <w:rPr>
          <w:rFonts w:ascii="Arial" w:hAnsi="Arial" w:cs="Arial"/>
          <w:color w:val="000000"/>
        </w:rPr>
        <w:t>Short Term Bond</w:t>
      </w:r>
      <w:r w:rsidR="007F2FD4">
        <w:rPr>
          <w:rFonts w:ascii="Arial" w:hAnsi="Arial" w:cs="Arial"/>
          <w:color w:val="000000"/>
        </w:rPr>
        <w:t xml:space="preserve"> Fund</w:t>
      </w:r>
      <w:r w:rsidR="00AA7466" w:rsidRPr="00071A42">
        <w:rPr>
          <w:rFonts w:ascii="Arial" w:hAnsi="Arial" w:cs="Arial"/>
          <w:color w:val="000000"/>
        </w:rPr>
        <w:t xml:space="preserve"> ("</w:t>
      </w:r>
      <w:r w:rsidR="00AA7466" w:rsidRPr="00071A42">
        <w:rPr>
          <w:rFonts w:ascii="Arial" w:hAnsi="Arial" w:cs="Arial"/>
          <w:b/>
          <w:bCs/>
          <w:color w:val="000000"/>
        </w:rPr>
        <w:t>Sub-Fund</w:t>
      </w:r>
      <w:r w:rsidR="00AA7466" w:rsidRPr="00071A42">
        <w:rPr>
          <w:rFonts w:ascii="Arial" w:hAnsi="Arial" w:cs="Arial"/>
          <w:color w:val="000000"/>
        </w:rPr>
        <w:t>")</w:t>
      </w:r>
      <w:r w:rsidR="00AC5FF8">
        <w:rPr>
          <w:rFonts w:ascii="Arial" w:hAnsi="Arial" w:cs="Arial"/>
          <w:color w:val="000000"/>
        </w:rPr>
        <w:t xml:space="preserve"> (</w:t>
      </w:r>
      <w:r w:rsidR="00EF0986">
        <w:rPr>
          <w:rFonts w:ascii="Arial" w:hAnsi="Arial" w:cs="Arial"/>
          <w:color w:val="000000"/>
        </w:rPr>
        <w:t xml:space="preserve">collectively, </w:t>
      </w:r>
      <w:r w:rsidR="00AC5FF8">
        <w:rPr>
          <w:rFonts w:ascii="Arial" w:hAnsi="Arial" w:cs="Arial"/>
          <w:color w:val="000000"/>
        </w:rPr>
        <w:t>the "</w:t>
      </w:r>
      <w:r w:rsidR="00AC5FF8" w:rsidRPr="00111208">
        <w:rPr>
          <w:rFonts w:ascii="Arial" w:hAnsi="Arial" w:cs="Arial"/>
          <w:b/>
          <w:bCs/>
          <w:color w:val="000000"/>
        </w:rPr>
        <w:t>Memorandum</w:t>
      </w:r>
      <w:r w:rsidR="00AC5FF8">
        <w:rPr>
          <w:rFonts w:ascii="Arial" w:hAnsi="Arial" w:cs="Arial"/>
          <w:color w:val="000000"/>
        </w:rPr>
        <w:t xml:space="preserve">", such </w:t>
      </w:r>
      <w:r w:rsidR="00AC5FF8" w:rsidRPr="00111208">
        <w:rPr>
          <w:rFonts w:ascii="Arial" w:hAnsi="Arial" w:cs="Arial"/>
          <w:color w:val="000000"/>
        </w:rPr>
        <w:t>Memorandum</w:t>
      </w:r>
      <w:r w:rsidR="00AC5FF8">
        <w:rPr>
          <w:rFonts w:ascii="Arial" w:hAnsi="Arial" w:cs="Arial"/>
          <w:color w:val="000000"/>
        </w:rPr>
        <w:t xml:space="preserve"> as restated, amended or supplemented from time to time) with respect </w:t>
      </w:r>
      <w:r w:rsidR="00AC5FF8" w:rsidRPr="00071A42">
        <w:rPr>
          <w:rFonts w:ascii="Arial" w:hAnsi="Arial" w:cs="Arial"/>
          <w:color w:val="000000"/>
        </w:rPr>
        <w:t xml:space="preserve">to the offering of </w:t>
      </w:r>
      <w:r w:rsidR="00123C47">
        <w:rPr>
          <w:rFonts w:ascii="Arial" w:hAnsi="Arial" w:cs="Arial"/>
          <w:color w:val="000000"/>
        </w:rPr>
        <w:t>units</w:t>
      </w:r>
      <w:r w:rsidR="00123C47" w:rsidRPr="00071A42">
        <w:rPr>
          <w:rFonts w:ascii="Arial" w:hAnsi="Arial" w:cs="Arial"/>
          <w:color w:val="000000"/>
        </w:rPr>
        <w:t xml:space="preserve"> </w:t>
      </w:r>
      <w:r w:rsidR="00AC5FF8" w:rsidRPr="00071A42">
        <w:rPr>
          <w:rFonts w:ascii="Arial" w:hAnsi="Arial" w:cs="Arial"/>
          <w:color w:val="000000"/>
        </w:rPr>
        <w:t>("</w:t>
      </w:r>
      <w:r w:rsidR="00123C47">
        <w:rPr>
          <w:rFonts w:ascii="Arial" w:hAnsi="Arial" w:cs="Arial"/>
          <w:b/>
          <w:bCs/>
          <w:color w:val="000000"/>
        </w:rPr>
        <w:t>Unit</w:t>
      </w:r>
      <w:r w:rsidR="00A338EF">
        <w:rPr>
          <w:rFonts w:ascii="Arial" w:hAnsi="Arial" w:cs="Arial"/>
          <w:b/>
          <w:bCs/>
          <w:color w:val="000000"/>
        </w:rPr>
        <w:t>s</w:t>
      </w:r>
      <w:r w:rsidR="00AC5FF8" w:rsidRPr="00071A42">
        <w:rPr>
          <w:rFonts w:ascii="Arial" w:hAnsi="Arial" w:cs="Arial"/>
          <w:color w:val="000000"/>
        </w:rPr>
        <w:t xml:space="preserve">") </w:t>
      </w:r>
      <w:r w:rsidR="00AC5FF8">
        <w:rPr>
          <w:rFonts w:ascii="Arial" w:hAnsi="Arial" w:cs="Arial"/>
          <w:color w:val="000000"/>
        </w:rPr>
        <w:t>in the Sub-Fund.</w:t>
      </w:r>
      <w:r w:rsidR="00AA7466" w:rsidRPr="00071A42">
        <w:rPr>
          <w:rFonts w:ascii="Arial" w:hAnsi="Arial" w:cs="Arial"/>
          <w:color w:val="000000"/>
        </w:rPr>
        <w:t xml:space="preserve"> </w:t>
      </w:r>
      <w:r w:rsidRPr="00071A42">
        <w:rPr>
          <w:rFonts w:ascii="Arial" w:hAnsi="Arial" w:cs="Arial"/>
          <w:color w:val="000000"/>
        </w:rPr>
        <w:t xml:space="preserve"> </w:t>
      </w:r>
    </w:p>
    <w:p w:rsidR="00AA7466" w:rsidRPr="00071A42" w:rsidRDefault="00AA7466" w:rsidP="00B173C9">
      <w:pPr>
        <w:pStyle w:val="Header"/>
        <w:spacing w:line="264" w:lineRule="auto"/>
        <w:jc w:val="both"/>
        <w:rPr>
          <w:rFonts w:ascii="Arial" w:hAnsi="Arial" w:cs="Arial"/>
          <w:color w:val="000000"/>
        </w:rPr>
      </w:pPr>
    </w:p>
    <w:p w:rsidR="00AA7466" w:rsidRPr="00071A42" w:rsidRDefault="00AC5FF8" w:rsidP="00B173C9">
      <w:pPr>
        <w:pStyle w:val="Header"/>
        <w:spacing w:line="264" w:lineRule="auto"/>
        <w:jc w:val="both"/>
        <w:rPr>
          <w:rFonts w:ascii="Arial" w:hAnsi="Arial" w:cs="Arial"/>
          <w:color w:val="000000"/>
        </w:rPr>
      </w:pPr>
      <w:r>
        <w:rPr>
          <w:rFonts w:ascii="Arial" w:hAnsi="Arial" w:cs="Arial"/>
          <w:color w:val="000000"/>
        </w:rPr>
        <w:t>Only the</w:t>
      </w:r>
      <w:r w:rsidR="00AA7466" w:rsidRPr="00071A42">
        <w:rPr>
          <w:rFonts w:ascii="Arial" w:hAnsi="Arial" w:cs="Arial"/>
          <w:color w:val="000000"/>
        </w:rPr>
        <w:t xml:space="preserve"> Sub-Fund has been entered into the list of restricted schemes maintained by the Monetary Authority of Singapore ("</w:t>
      </w:r>
      <w:r w:rsidR="00AA7466" w:rsidRPr="00071A42">
        <w:rPr>
          <w:rFonts w:ascii="Arial" w:hAnsi="Arial" w:cs="Arial"/>
          <w:b/>
          <w:color w:val="000000"/>
        </w:rPr>
        <w:t>MAS</w:t>
      </w:r>
      <w:r w:rsidR="00AA7466" w:rsidRPr="00071A42">
        <w:rPr>
          <w:rFonts w:ascii="Arial" w:hAnsi="Arial" w:cs="Arial"/>
          <w:color w:val="000000"/>
        </w:rPr>
        <w:t xml:space="preserve">") </w:t>
      </w:r>
      <w:r>
        <w:rPr>
          <w:rFonts w:ascii="Arial" w:hAnsi="Arial" w:cs="Arial"/>
          <w:color w:val="000000"/>
        </w:rPr>
        <w:t xml:space="preserve">and only the </w:t>
      </w:r>
      <w:r w:rsidR="00123C47">
        <w:rPr>
          <w:rFonts w:ascii="Arial" w:hAnsi="Arial" w:cs="Arial"/>
          <w:color w:val="000000"/>
        </w:rPr>
        <w:t>Unit</w:t>
      </w:r>
      <w:r>
        <w:rPr>
          <w:rFonts w:ascii="Arial" w:hAnsi="Arial" w:cs="Arial"/>
          <w:color w:val="000000"/>
        </w:rPr>
        <w:t xml:space="preserve">s in the Sub-Fund may be offered to persons in Singapore </w:t>
      </w:r>
      <w:r w:rsidR="00AA7466" w:rsidRPr="00071A42">
        <w:rPr>
          <w:rFonts w:ascii="Arial" w:hAnsi="Arial" w:cs="Arial"/>
          <w:color w:val="000000"/>
        </w:rPr>
        <w:t xml:space="preserve">pursuant to </w:t>
      </w:r>
      <w:r>
        <w:rPr>
          <w:rFonts w:ascii="Arial" w:hAnsi="Arial" w:cs="Arial"/>
          <w:color w:val="000000"/>
        </w:rPr>
        <w:t xml:space="preserve">Section 304 and </w:t>
      </w:r>
      <w:r w:rsidR="00AA7466" w:rsidRPr="00071A42">
        <w:rPr>
          <w:rFonts w:ascii="Arial" w:hAnsi="Arial" w:cs="Arial"/>
          <w:color w:val="000000"/>
        </w:rPr>
        <w:t>Section 305 of the Securities and Futures Act</w:t>
      </w:r>
      <w:r w:rsidR="00186D87">
        <w:rPr>
          <w:rFonts w:ascii="Arial" w:hAnsi="Arial" w:cs="Arial"/>
          <w:color w:val="000000"/>
        </w:rPr>
        <w:t xml:space="preserve"> 2001</w:t>
      </w:r>
      <w:r w:rsidR="00AA7466" w:rsidRPr="00071A42">
        <w:rPr>
          <w:rFonts w:ascii="Arial" w:hAnsi="Arial" w:cs="Arial"/>
          <w:color w:val="000000"/>
        </w:rPr>
        <w:t xml:space="preserve"> of Singapore ("</w:t>
      </w:r>
      <w:r w:rsidR="00AA7466" w:rsidRPr="00C005F0">
        <w:rPr>
          <w:rFonts w:ascii="Arial" w:hAnsi="Arial" w:cs="Arial"/>
          <w:b/>
          <w:bCs/>
          <w:color w:val="000000"/>
        </w:rPr>
        <w:t>SFA</w:t>
      </w:r>
      <w:r w:rsidR="00AA7466" w:rsidRPr="00071A42">
        <w:rPr>
          <w:rFonts w:ascii="Arial" w:hAnsi="Arial" w:cs="Arial"/>
          <w:color w:val="000000"/>
        </w:rPr>
        <w:t xml:space="preserve">"). The list of restricted schemes may be accessed at the MAS website </w:t>
      </w:r>
      <w:hyperlink r:id="rId11" w:history="1">
        <w:r w:rsidR="00AA7466" w:rsidRPr="00071A42">
          <w:rPr>
            <w:rStyle w:val="Hyperlink"/>
            <w:rFonts w:ascii="Arial" w:hAnsi="Arial" w:cs="Arial"/>
            <w:lang w:val="en-SG"/>
          </w:rPr>
          <w:t>https://eservices.mas.gov.sg/cisnet/home/CISNetHome.action</w:t>
        </w:r>
      </w:hyperlink>
      <w:r w:rsidR="00AA7466" w:rsidRPr="00071A42">
        <w:rPr>
          <w:rFonts w:ascii="Arial" w:hAnsi="Arial" w:cs="Arial"/>
          <w:color w:val="000000"/>
        </w:rPr>
        <w:t xml:space="preserve">. </w:t>
      </w:r>
    </w:p>
    <w:p w:rsidR="00AA7466" w:rsidRPr="00071A42" w:rsidRDefault="00AA7466" w:rsidP="00B173C9">
      <w:pPr>
        <w:pStyle w:val="Header"/>
        <w:spacing w:line="264" w:lineRule="auto"/>
        <w:jc w:val="both"/>
        <w:rPr>
          <w:rFonts w:ascii="Arial" w:hAnsi="Arial" w:cs="Arial"/>
          <w:color w:val="000000"/>
        </w:rPr>
      </w:pPr>
    </w:p>
    <w:p w:rsidR="00AA7466" w:rsidRPr="00071A42" w:rsidRDefault="00AC5FF8" w:rsidP="00B173C9">
      <w:pPr>
        <w:pStyle w:val="Header"/>
        <w:spacing w:line="264" w:lineRule="auto"/>
        <w:jc w:val="both"/>
        <w:rPr>
          <w:rFonts w:ascii="Arial" w:hAnsi="Arial" w:cs="Arial"/>
          <w:color w:val="000000"/>
        </w:rPr>
      </w:pPr>
      <w:r>
        <w:rPr>
          <w:rFonts w:ascii="Arial" w:hAnsi="Arial" w:cs="Arial"/>
          <w:color w:val="000000"/>
        </w:rPr>
        <w:t xml:space="preserve">The </w:t>
      </w:r>
      <w:r w:rsidR="00123C47">
        <w:rPr>
          <w:rFonts w:ascii="Arial" w:hAnsi="Arial" w:cs="Arial"/>
          <w:color w:val="000000"/>
        </w:rPr>
        <w:t>Unitholder</w:t>
      </w:r>
      <w:r>
        <w:rPr>
          <w:rFonts w:ascii="Arial" w:hAnsi="Arial" w:cs="Arial"/>
          <w:color w:val="000000"/>
        </w:rPr>
        <w:t>s</w:t>
      </w:r>
      <w:r w:rsidRPr="00071A42">
        <w:rPr>
          <w:rFonts w:ascii="Arial" w:hAnsi="Arial" w:cs="Arial"/>
          <w:color w:val="000000"/>
        </w:rPr>
        <w:t xml:space="preserve"> </w:t>
      </w:r>
      <w:r w:rsidR="00AA7466" w:rsidRPr="00071A42">
        <w:rPr>
          <w:rFonts w:ascii="Arial" w:hAnsi="Arial" w:cs="Arial"/>
          <w:color w:val="000000"/>
        </w:rPr>
        <w:t xml:space="preserve">should note that there </w:t>
      </w:r>
      <w:r>
        <w:rPr>
          <w:rFonts w:ascii="Arial" w:hAnsi="Arial" w:cs="Arial"/>
          <w:color w:val="000000"/>
        </w:rPr>
        <w:t>may be</w:t>
      </w:r>
      <w:r w:rsidRPr="00071A42">
        <w:rPr>
          <w:rFonts w:ascii="Arial" w:hAnsi="Arial" w:cs="Arial"/>
          <w:color w:val="000000"/>
        </w:rPr>
        <w:t xml:space="preserve"> </w:t>
      </w:r>
      <w:r w:rsidR="00AA7466" w:rsidRPr="00071A42">
        <w:rPr>
          <w:rFonts w:ascii="Arial" w:hAnsi="Arial" w:cs="Arial"/>
          <w:color w:val="000000"/>
        </w:rPr>
        <w:t>other sub-funds referred to in th</w:t>
      </w:r>
      <w:r w:rsidR="00EF0986">
        <w:rPr>
          <w:rFonts w:ascii="Arial" w:hAnsi="Arial" w:cs="Arial"/>
          <w:color w:val="000000"/>
        </w:rPr>
        <w:t>e</w:t>
      </w:r>
      <w:r w:rsidR="00AA7466" w:rsidRPr="00071A42">
        <w:rPr>
          <w:rFonts w:ascii="Arial" w:hAnsi="Arial" w:cs="Arial"/>
          <w:color w:val="000000"/>
        </w:rPr>
        <w:t xml:space="preserve"> Memorandum other than the Sub-Fund</w:t>
      </w:r>
      <w:r>
        <w:rPr>
          <w:rFonts w:ascii="Arial" w:hAnsi="Arial" w:cs="Arial"/>
          <w:color w:val="000000"/>
        </w:rPr>
        <w:t xml:space="preserve">. Such other sub-funds may not be </w:t>
      </w:r>
      <w:r w:rsidR="00AA7466" w:rsidRPr="00071A42">
        <w:rPr>
          <w:rFonts w:ascii="Arial" w:hAnsi="Arial" w:cs="Arial"/>
          <w:color w:val="000000"/>
        </w:rPr>
        <w:t xml:space="preserve">available </w:t>
      </w:r>
      <w:r w:rsidR="002460C1">
        <w:rPr>
          <w:rFonts w:ascii="Arial" w:hAnsi="Arial" w:cs="Arial"/>
          <w:color w:val="000000"/>
        </w:rPr>
        <w:t>no</w:t>
      </w:r>
      <w:r w:rsidR="006D6372">
        <w:rPr>
          <w:rFonts w:ascii="Arial" w:hAnsi="Arial" w:cs="Arial"/>
          <w:color w:val="000000"/>
        </w:rPr>
        <w:t>r</w:t>
      </w:r>
      <w:r w:rsidR="002460C1">
        <w:rPr>
          <w:rFonts w:ascii="Arial" w:hAnsi="Arial" w:cs="Arial"/>
          <w:color w:val="000000"/>
        </w:rPr>
        <w:t xml:space="preserve"> offered </w:t>
      </w:r>
      <w:r w:rsidR="00AA7466" w:rsidRPr="00071A42">
        <w:rPr>
          <w:rFonts w:ascii="Arial" w:hAnsi="Arial" w:cs="Arial"/>
          <w:color w:val="000000"/>
        </w:rPr>
        <w:t xml:space="preserve">to persons in Singapore as a restricted scheme under Section 305 of the SFA. </w:t>
      </w:r>
    </w:p>
    <w:p w:rsidR="00AA7466" w:rsidRPr="00071A42" w:rsidRDefault="00AA7466" w:rsidP="00B173C9">
      <w:pPr>
        <w:pStyle w:val="Header"/>
        <w:spacing w:line="264" w:lineRule="auto"/>
        <w:jc w:val="both"/>
        <w:rPr>
          <w:rFonts w:ascii="Arial" w:hAnsi="Arial" w:cs="Arial"/>
          <w:color w:val="000000"/>
        </w:rPr>
      </w:pPr>
    </w:p>
    <w:p w:rsidR="00AA7466" w:rsidRPr="00071A42" w:rsidRDefault="00AA7466" w:rsidP="00B173C9">
      <w:pPr>
        <w:pStyle w:val="Header"/>
        <w:spacing w:line="264" w:lineRule="auto"/>
        <w:jc w:val="both"/>
        <w:rPr>
          <w:rFonts w:ascii="Arial" w:hAnsi="Arial" w:cs="Arial"/>
          <w:color w:val="000000"/>
        </w:rPr>
      </w:pPr>
      <w:r w:rsidRPr="00071A42">
        <w:rPr>
          <w:rFonts w:ascii="Arial" w:hAnsi="Arial" w:cs="Arial"/>
          <w:color w:val="000000"/>
        </w:rPr>
        <w:t xml:space="preserve">References to the </w:t>
      </w:r>
      <w:r w:rsidR="002460C1">
        <w:rPr>
          <w:rFonts w:ascii="Arial" w:hAnsi="Arial" w:cs="Arial"/>
          <w:color w:val="000000"/>
        </w:rPr>
        <w:t xml:space="preserve">other </w:t>
      </w:r>
      <w:r w:rsidRPr="00071A42">
        <w:rPr>
          <w:rFonts w:ascii="Arial" w:hAnsi="Arial" w:cs="Arial"/>
          <w:color w:val="000000"/>
        </w:rPr>
        <w:t xml:space="preserve">sub-funds </w:t>
      </w:r>
      <w:r w:rsidR="002460C1">
        <w:rPr>
          <w:rFonts w:ascii="Arial" w:hAnsi="Arial" w:cs="Arial"/>
          <w:color w:val="000000"/>
        </w:rPr>
        <w:t xml:space="preserve">in the Memorandum </w:t>
      </w:r>
      <w:r w:rsidRPr="00071A42">
        <w:rPr>
          <w:rFonts w:ascii="Arial" w:hAnsi="Arial" w:cs="Arial"/>
          <w:color w:val="000000"/>
        </w:rPr>
        <w:t xml:space="preserve">which are not listed in the list of restricted schemes are not and should not be construed as an offer of </w:t>
      </w:r>
      <w:r w:rsidR="00123C47">
        <w:rPr>
          <w:rFonts w:ascii="Arial" w:hAnsi="Arial" w:cs="Arial"/>
          <w:color w:val="000000"/>
        </w:rPr>
        <w:t>Unit</w:t>
      </w:r>
      <w:r w:rsidR="00AC5FF8" w:rsidRPr="00071A42">
        <w:rPr>
          <w:rFonts w:ascii="Arial" w:hAnsi="Arial" w:cs="Arial"/>
          <w:color w:val="000000"/>
        </w:rPr>
        <w:t xml:space="preserve">s </w:t>
      </w:r>
      <w:r w:rsidRPr="00071A42">
        <w:rPr>
          <w:rFonts w:ascii="Arial" w:hAnsi="Arial" w:cs="Arial"/>
          <w:color w:val="000000"/>
        </w:rPr>
        <w:t>of such sub-funds to persons in Singapore.</w:t>
      </w:r>
    </w:p>
    <w:p w:rsidR="00AA7466" w:rsidRPr="00071A42" w:rsidRDefault="00AA7466" w:rsidP="00B173C9">
      <w:pPr>
        <w:pStyle w:val="Header"/>
        <w:spacing w:line="264" w:lineRule="auto"/>
        <w:jc w:val="both"/>
        <w:rPr>
          <w:rFonts w:ascii="Arial" w:hAnsi="Arial" w:cs="Arial"/>
          <w:color w:val="000000"/>
        </w:rPr>
      </w:pPr>
    </w:p>
    <w:p w:rsidR="00B173C9" w:rsidRPr="00071A42" w:rsidRDefault="00AC5FF8" w:rsidP="00B173C9">
      <w:pPr>
        <w:pStyle w:val="Header"/>
        <w:spacing w:line="264" w:lineRule="auto"/>
        <w:jc w:val="both"/>
        <w:rPr>
          <w:rFonts w:ascii="Arial" w:hAnsi="Arial" w:cs="Arial"/>
          <w:color w:val="000000"/>
        </w:rPr>
      </w:pPr>
      <w:r>
        <w:rPr>
          <w:rFonts w:ascii="Arial" w:hAnsi="Arial" w:cs="Arial"/>
          <w:color w:val="000000"/>
        </w:rPr>
        <w:t xml:space="preserve">This </w:t>
      </w:r>
      <w:r w:rsidR="00EF0986">
        <w:rPr>
          <w:rFonts w:ascii="Arial" w:hAnsi="Arial" w:cs="Arial"/>
          <w:color w:val="000000"/>
        </w:rPr>
        <w:t>M</w:t>
      </w:r>
      <w:r w:rsidR="00B173C9" w:rsidRPr="00071A42">
        <w:rPr>
          <w:rFonts w:ascii="Arial" w:hAnsi="Arial" w:cs="Arial"/>
          <w:color w:val="000000"/>
        </w:rPr>
        <w:t xml:space="preserve">emorandum </w:t>
      </w:r>
      <w:r w:rsidR="00EF0986" w:rsidRPr="00071A42">
        <w:rPr>
          <w:rFonts w:ascii="Arial" w:hAnsi="Arial" w:cs="Arial"/>
          <w:color w:val="000000"/>
        </w:rPr>
        <w:t>h</w:t>
      </w:r>
      <w:r w:rsidR="00EF0986">
        <w:rPr>
          <w:rFonts w:ascii="Arial" w:hAnsi="Arial" w:cs="Arial"/>
          <w:color w:val="000000"/>
        </w:rPr>
        <w:t>as</w:t>
      </w:r>
      <w:r w:rsidR="00EF0986" w:rsidRPr="00071A42">
        <w:rPr>
          <w:rFonts w:ascii="Arial" w:hAnsi="Arial" w:cs="Arial"/>
          <w:color w:val="000000"/>
        </w:rPr>
        <w:t xml:space="preserve"> </w:t>
      </w:r>
      <w:r w:rsidR="00B173C9" w:rsidRPr="00071A42">
        <w:rPr>
          <w:rFonts w:ascii="Arial" w:hAnsi="Arial" w:cs="Arial"/>
          <w:color w:val="000000"/>
        </w:rPr>
        <w:t xml:space="preserve">not </w:t>
      </w:r>
      <w:r w:rsidR="00EF0986">
        <w:rPr>
          <w:rFonts w:ascii="Arial" w:hAnsi="Arial" w:cs="Arial"/>
          <w:color w:val="000000"/>
        </w:rPr>
        <w:t xml:space="preserve">been </w:t>
      </w:r>
      <w:r w:rsidR="00B173C9" w:rsidRPr="00071A42">
        <w:rPr>
          <w:rFonts w:ascii="Arial" w:hAnsi="Arial" w:cs="Arial"/>
          <w:color w:val="000000"/>
        </w:rPr>
        <w:t xml:space="preserve">registered as a prospectus with the </w:t>
      </w:r>
      <w:r w:rsidR="00AA7466" w:rsidRPr="00071A42">
        <w:rPr>
          <w:rFonts w:ascii="Arial" w:hAnsi="Arial" w:cs="Arial"/>
          <w:color w:val="000000"/>
        </w:rPr>
        <w:t xml:space="preserve">MAS </w:t>
      </w:r>
      <w:r w:rsidR="00B173C9" w:rsidRPr="00071A42">
        <w:rPr>
          <w:rFonts w:ascii="Arial" w:hAnsi="Arial" w:cs="Arial"/>
          <w:color w:val="000000"/>
        </w:rPr>
        <w:t xml:space="preserve">as the </w:t>
      </w:r>
      <w:r w:rsidR="00EF0986">
        <w:rPr>
          <w:rFonts w:ascii="Arial" w:hAnsi="Arial" w:cs="Arial"/>
          <w:color w:val="000000"/>
        </w:rPr>
        <w:t>Sub-Fund</w:t>
      </w:r>
      <w:r w:rsidR="00EF0986" w:rsidRPr="00071A42">
        <w:rPr>
          <w:rFonts w:ascii="Arial" w:hAnsi="Arial" w:cs="Arial"/>
          <w:color w:val="000000"/>
        </w:rPr>
        <w:t xml:space="preserve"> </w:t>
      </w:r>
      <w:r w:rsidR="00B173C9" w:rsidRPr="00071A42">
        <w:rPr>
          <w:rFonts w:ascii="Arial" w:hAnsi="Arial" w:cs="Arial"/>
          <w:color w:val="000000"/>
        </w:rPr>
        <w:t xml:space="preserve">is invoking the exemptions from compliance with prospectus requirements pursuant to the exemptions under Section 304 and Section 305 of the </w:t>
      </w:r>
      <w:r w:rsidR="00F40BF0" w:rsidRPr="00071A42">
        <w:rPr>
          <w:rFonts w:ascii="Arial" w:hAnsi="Arial" w:cs="Arial"/>
          <w:color w:val="000000"/>
        </w:rPr>
        <w:t>SFA</w:t>
      </w:r>
      <w:r w:rsidR="00B173C9" w:rsidRPr="00071A42">
        <w:rPr>
          <w:rFonts w:ascii="Arial" w:hAnsi="Arial" w:cs="Arial"/>
          <w:color w:val="000000"/>
        </w:rPr>
        <w:t xml:space="preserve">. The MAS assumes no responsibility for the contents of </w:t>
      </w:r>
      <w:r w:rsidR="00EF0986">
        <w:rPr>
          <w:rFonts w:ascii="Arial" w:hAnsi="Arial" w:cs="Arial"/>
          <w:color w:val="000000"/>
        </w:rPr>
        <w:t>this Memorandum</w:t>
      </w:r>
      <w:r w:rsidR="00B173C9" w:rsidRPr="00071A42">
        <w:rPr>
          <w:rFonts w:ascii="Arial" w:hAnsi="Arial" w:cs="Arial"/>
          <w:color w:val="000000"/>
        </w:rPr>
        <w:t>.</w:t>
      </w:r>
    </w:p>
    <w:p w:rsidR="00B173C9" w:rsidRPr="00071A42" w:rsidRDefault="00B173C9" w:rsidP="00B173C9">
      <w:pPr>
        <w:pStyle w:val="Header"/>
        <w:spacing w:line="264" w:lineRule="auto"/>
        <w:jc w:val="both"/>
        <w:rPr>
          <w:rFonts w:ascii="Arial" w:hAnsi="Arial" w:cs="Arial"/>
          <w:color w:val="000000"/>
        </w:rPr>
      </w:pPr>
    </w:p>
    <w:p w:rsidR="00B173C9" w:rsidRPr="00071A42" w:rsidRDefault="00EF0986" w:rsidP="00B173C9">
      <w:pPr>
        <w:pStyle w:val="Header"/>
        <w:spacing w:line="264" w:lineRule="auto"/>
        <w:jc w:val="both"/>
        <w:rPr>
          <w:rFonts w:ascii="Arial" w:hAnsi="Arial" w:cs="Arial"/>
          <w:color w:val="000000"/>
        </w:rPr>
      </w:pPr>
      <w:r>
        <w:rPr>
          <w:rFonts w:ascii="Arial" w:hAnsi="Arial" w:cs="Arial"/>
          <w:color w:val="000000"/>
        </w:rPr>
        <w:t xml:space="preserve">Neither the </w:t>
      </w:r>
      <w:r w:rsidR="00123C47">
        <w:rPr>
          <w:rFonts w:ascii="Arial" w:hAnsi="Arial" w:cs="Arial"/>
          <w:color w:val="000000"/>
        </w:rPr>
        <w:t>Fund</w:t>
      </w:r>
      <w:r w:rsidR="00742927">
        <w:rPr>
          <w:rFonts w:ascii="Arial" w:hAnsi="Arial" w:cs="Arial"/>
          <w:color w:val="000000"/>
        </w:rPr>
        <w:t xml:space="preserve"> </w:t>
      </w:r>
      <w:r>
        <w:rPr>
          <w:rFonts w:ascii="Arial" w:hAnsi="Arial" w:cs="Arial"/>
          <w:color w:val="000000"/>
        </w:rPr>
        <w:t xml:space="preserve">nor the Sub-Fund is authorized or recognized by the MAS and the </w:t>
      </w:r>
      <w:r w:rsidR="00123C47">
        <w:rPr>
          <w:rFonts w:ascii="Arial" w:hAnsi="Arial" w:cs="Arial"/>
          <w:color w:val="000000"/>
        </w:rPr>
        <w:t>Unit</w:t>
      </w:r>
      <w:r>
        <w:rPr>
          <w:rFonts w:ascii="Arial" w:hAnsi="Arial" w:cs="Arial"/>
          <w:color w:val="000000"/>
        </w:rPr>
        <w:t>s</w:t>
      </w:r>
      <w:r w:rsidR="00B173C9" w:rsidRPr="00071A42">
        <w:rPr>
          <w:rFonts w:ascii="Arial" w:hAnsi="Arial" w:cs="Arial"/>
          <w:color w:val="000000"/>
        </w:rPr>
        <w:t xml:space="preserve"> are not allowed to be offered to the retail public</w:t>
      </w:r>
      <w:r w:rsidR="00F40BF0" w:rsidRPr="00071A42">
        <w:rPr>
          <w:rFonts w:ascii="Arial" w:hAnsi="Arial" w:cs="Arial"/>
          <w:color w:val="000000"/>
        </w:rPr>
        <w:t xml:space="preserve"> in Singapore</w:t>
      </w:r>
      <w:r w:rsidR="00B173C9" w:rsidRPr="00071A42">
        <w:rPr>
          <w:rFonts w:ascii="Arial" w:hAnsi="Arial" w:cs="Arial"/>
          <w:color w:val="000000"/>
        </w:rPr>
        <w:t xml:space="preserve">. </w:t>
      </w:r>
      <w:r>
        <w:rPr>
          <w:rFonts w:ascii="Arial" w:hAnsi="Arial" w:cs="Arial"/>
          <w:color w:val="000000"/>
        </w:rPr>
        <w:t>This Memorandum</w:t>
      </w:r>
      <w:r w:rsidR="00B173C9" w:rsidRPr="00071A42">
        <w:rPr>
          <w:rFonts w:ascii="Arial" w:hAnsi="Arial" w:cs="Arial"/>
          <w:color w:val="000000"/>
        </w:rPr>
        <w:t xml:space="preserve"> is </w:t>
      </w:r>
      <w:r>
        <w:rPr>
          <w:rFonts w:ascii="Arial" w:hAnsi="Arial" w:cs="Arial"/>
          <w:color w:val="000000"/>
        </w:rPr>
        <w:t xml:space="preserve">not </w:t>
      </w:r>
      <w:r w:rsidR="00B173C9" w:rsidRPr="00071A42">
        <w:rPr>
          <w:rFonts w:ascii="Arial" w:hAnsi="Arial" w:cs="Arial"/>
          <w:color w:val="000000"/>
        </w:rPr>
        <w:t>a prospectus as defined in the SFA</w:t>
      </w:r>
      <w:r>
        <w:rPr>
          <w:rFonts w:ascii="Arial" w:hAnsi="Arial" w:cs="Arial"/>
          <w:color w:val="000000"/>
        </w:rPr>
        <w:t xml:space="preserve"> and a</w:t>
      </w:r>
      <w:r w:rsidR="00B173C9" w:rsidRPr="00071A42">
        <w:rPr>
          <w:rFonts w:ascii="Arial" w:hAnsi="Arial" w:cs="Arial"/>
          <w:color w:val="000000"/>
        </w:rPr>
        <w:t xml:space="preserve">ccordingly, statutory liability under the SFA in relation to the content of prospectuses </w:t>
      </w:r>
      <w:r>
        <w:rPr>
          <w:rFonts w:ascii="Arial" w:hAnsi="Arial" w:cs="Arial"/>
          <w:color w:val="000000"/>
        </w:rPr>
        <w:t xml:space="preserve">does </w:t>
      </w:r>
      <w:r w:rsidR="00B173C9" w:rsidRPr="00071A42">
        <w:rPr>
          <w:rFonts w:ascii="Arial" w:hAnsi="Arial" w:cs="Arial"/>
          <w:color w:val="000000"/>
        </w:rPr>
        <w:t>not apply</w:t>
      </w:r>
      <w:r>
        <w:rPr>
          <w:rFonts w:ascii="Arial" w:hAnsi="Arial" w:cs="Arial"/>
          <w:color w:val="000000"/>
        </w:rPr>
        <w:t>.</w:t>
      </w:r>
      <w:r w:rsidR="00B173C9" w:rsidRPr="00071A42">
        <w:rPr>
          <w:rFonts w:ascii="Arial" w:hAnsi="Arial" w:cs="Arial"/>
          <w:color w:val="000000"/>
        </w:rPr>
        <w:t xml:space="preserve"> You should consider carefully whether the investment is suitable for you in light of your own personal circumstances.</w:t>
      </w:r>
    </w:p>
    <w:p w:rsidR="00B173C9" w:rsidRPr="00071A42" w:rsidRDefault="00B173C9" w:rsidP="00B173C9">
      <w:pPr>
        <w:pStyle w:val="Header"/>
        <w:spacing w:line="264" w:lineRule="auto"/>
        <w:jc w:val="both"/>
        <w:rPr>
          <w:rFonts w:ascii="Arial" w:hAnsi="Arial" w:cs="Arial"/>
          <w:color w:val="000000"/>
        </w:rPr>
      </w:pPr>
    </w:p>
    <w:p w:rsidR="00B173C9" w:rsidRPr="00071A42" w:rsidRDefault="00B173C9" w:rsidP="00B173C9">
      <w:pPr>
        <w:pStyle w:val="Header"/>
        <w:spacing w:line="264" w:lineRule="auto"/>
        <w:jc w:val="both"/>
        <w:rPr>
          <w:rFonts w:ascii="Arial" w:hAnsi="Arial" w:cs="Arial"/>
          <w:color w:val="000000"/>
        </w:rPr>
      </w:pPr>
      <w:r w:rsidRPr="00071A42">
        <w:rPr>
          <w:rFonts w:ascii="Arial" w:hAnsi="Arial" w:cs="Arial"/>
          <w:color w:val="000000"/>
        </w:rPr>
        <w:t xml:space="preserve">Recipients of </w:t>
      </w:r>
      <w:r w:rsidR="00EF0986">
        <w:rPr>
          <w:rFonts w:ascii="Arial" w:hAnsi="Arial" w:cs="Arial"/>
          <w:color w:val="000000"/>
        </w:rPr>
        <w:t>this Memorandum</w:t>
      </w:r>
      <w:r w:rsidRPr="00071A42">
        <w:rPr>
          <w:rFonts w:ascii="Arial" w:hAnsi="Arial" w:cs="Arial"/>
          <w:color w:val="000000"/>
        </w:rPr>
        <w:t xml:space="preserve"> in Singapore should note that the offering of the </w:t>
      </w:r>
      <w:r w:rsidR="00123C47">
        <w:rPr>
          <w:rFonts w:ascii="Arial" w:hAnsi="Arial" w:cs="Arial"/>
          <w:color w:val="000000"/>
        </w:rPr>
        <w:t>Unit</w:t>
      </w:r>
      <w:r w:rsidR="00EF0986" w:rsidRPr="00071A42">
        <w:rPr>
          <w:rFonts w:ascii="Arial" w:hAnsi="Arial" w:cs="Arial"/>
          <w:color w:val="000000"/>
        </w:rPr>
        <w:t xml:space="preserve">s </w:t>
      </w:r>
      <w:r w:rsidRPr="00071A42">
        <w:rPr>
          <w:rFonts w:ascii="Arial" w:hAnsi="Arial" w:cs="Arial"/>
          <w:color w:val="000000"/>
        </w:rPr>
        <w:t>is subject to the terms of th</w:t>
      </w:r>
      <w:r w:rsidR="00EF0986">
        <w:rPr>
          <w:rFonts w:ascii="Arial" w:hAnsi="Arial" w:cs="Arial"/>
          <w:color w:val="000000"/>
        </w:rPr>
        <w:t xml:space="preserve">is Memorandum </w:t>
      </w:r>
      <w:r w:rsidRPr="00071A42">
        <w:rPr>
          <w:rFonts w:ascii="Arial" w:hAnsi="Arial" w:cs="Arial"/>
          <w:color w:val="000000"/>
        </w:rPr>
        <w:t>and the SFA. Accordingly</w:t>
      </w:r>
      <w:r w:rsidR="00EF0986">
        <w:rPr>
          <w:rFonts w:ascii="Arial" w:hAnsi="Arial" w:cs="Arial"/>
          <w:color w:val="000000"/>
        </w:rPr>
        <w:t>,</w:t>
      </w:r>
      <w:r w:rsidRPr="00071A42">
        <w:rPr>
          <w:rFonts w:ascii="Arial" w:hAnsi="Arial" w:cs="Arial"/>
          <w:color w:val="000000"/>
        </w:rPr>
        <w:t xml:space="preserve"> the </w:t>
      </w:r>
      <w:r w:rsidR="00123C47">
        <w:rPr>
          <w:rFonts w:ascii="Arial" w:hAnsi="Arial" w:cs="Arial"/>
          <w:color w:val="000000"/>
        </w:rPr>
        <w:t>Unit</w:t>
      </w:r>
      <w:r w:rsidR="00EF0986">
        <w:rPr>
          <w:rFonts w:ascii="Arial" w:hAnsi="Arial" w:cs="Arial"/>
          <w:color w:val="000000"/>
        </w:rPr>
        <w:t xml:space="preserve">s </w:t>
      </w:r>
      <w:r w:rsidRPr="00071A42">
        <w:rPr>
          <w:rFonts w:ascii="Arial" w:hAnsi="Arial" w:cs="Arial"/>
          <w:color w:val="000000"/>
        </w:rPr>
        <w:t xml:space="preserve">may not be offered or sold, nor may </w:t>
      </w:r>
      <w:r w:rsidR="00EF0986">
        <w:rPr>
          <w:rFonts w:ascii="Arial" w:hAnsi="Arial" w:cs="Arial"/>
          <w:color w:val="000000"/>
        </w:rPr>
        <w:t xml:space="preserve">this </w:t>
      </w:r>
      <w:r w:rsidRPr="00071A42">
        <w:rPr>
          <w:rFonts w:ascii="Arial" w:hAnsi="Arial" w:cs="Arial"/>
          <w:color w:val="000000"/>
        </w:rPr>
        <w:t xml:space="preserve">Memorandum or any other document or material in connection with the offer or sale of any </w:t>
      </w:r>
      <w:r w:rsidR="00123C47">
        <w:rPr>
          <w:rFonts w:ascii="Arial" w:hAnsi="Arial" w:cs="Arial"/>
          <w:color w:val="000000"/>
        </w:rPr>
        <w:t>Unit</w:t>
      </w:r>
      <w:r w:rsidRPr="00071A42">
        <w:rPr>
          <w:rFonts w:ascii="Arial" w:hAnsi="Arial" w:cs="Arial"/>
          <w:color w:val="000000"/>
        </w:rPr>
        <w:t xml:space="preserve"> be circulated or distributed, whether directly or indirectly, to any person in Singapore other than (i) to an institutional investor (as defined in Section 4A(1)(c) of the SFA) (each an "</w:t>
      </w:r>
      <w:r w:rsidRPr="00071A42">
        <w:rPr>
          <w:rFonts w:ascii="Arial" w:hAnsi="Arial" w:cs="Arial"/>
          <w:b/>
          <w:color w:val="000000"/>
        </w:rPr>
        <w:t>Institutional Investor</w:t>
      </w:r>
      <w:r w:rsidRPr="00071A42">
        <w:rPr>
          <w:rFonts w:ascii="Arial" w:hAnsi="Arial" w:cs="Arial"/>
          <w:color w:val="000000"/>
        </w:rPr>
        <w:t>"), (ii) to a relevant person as defined in Section 305 of the SFA or any person pursuant to an offer referred to in Section 305(2) of the SFA (each a "</w:t>
      </w:r>
      <w:r w:rsidRPr="00071A42">
        <w:rPr>
          <w:rFonts w:ascii="Arial" w:hAnsi="Arial" w:cs="Arial"/>
          <w:b/>
          <w:color w:val="000000"/>
        </w:rPr>
        <w:t>Relevant Investor</w:t>
      </w:r>
      <w:r w:rsidRPr="00071A42">
        <w:rPr>
          <w:rFonts w:ascii="Arial" w:hAnsi="Arial" w:cs="Arial"/>
          <w:color w:val="000000"/>
        </w:rPr>
        <w:t xml:space="preserve">") and in accordance with the conditions specified in Section 305 of the SFA, or (iii) pursuant to, and in accordance with the conditions of, any other applicable provision of the SFA.  </w:t>
      </w:r>
    </w:p>
    <w:p w:rsidR="00B173C9" w:rsidRPr="00071A42" w:rsidRDefault="00B173C9" w:rsidP="00B173C9">
      <w:pPr>
        <w:pStyle w:val="Header"/>
        <w:spacing w:line="264" w:lineRule="auto"/>
        <w:jc w:val="both"/>
        <w:rPr>
          <w:rFonts w:ascii="Arial" w:hAnsi="Arial" w:cs="Arial"/>
          <w:color w:val="000000"/>
        </w:rPr>
      </w:pPr>
    </w:p>
    <w:p w:rsidR="00E925A9" w:rsidRPr="00C005F0" w:rsidRDefault="00E925A9" w:rsidP="00E925A9">
      <w:pPr>
        <w:pStyle w:val="Header"/>
        <w:spacing w:line="264" w:lineRule="auto"/>
        <w:jc w:val="both"/>
        <w:rPr>
          <w:rFonts w:ascii="Arial" w:hAnsi="Arial" w:cs="Arial"/>
          <w:color w:val="000000"/>
        </w:rPr>
      </w:pPr>
      <w:r w:rsidRPr="004B169F">
        <w:rPr>
          <w:rFonts w:ascii="Arial" w:hAnsi="Arial" w:cs="Arial"/>
          <w:color w:val="000000"/>
          <w:lang w:val="x-none"/>
        </w:rPr>
        <w:t xml:space="preserve">Solely for the purposes of its obligations pursuant to Section 309B of the SFA, the </w:t>
      </w:r>
      <w:r w:rsidR="00123C47">
        <w:rPr>
          <w:rFonts w:ascii="Arial" w:hAnsi="Arial" w:cs="Arial"/>
          <w:color w:val="000000"/>
          <w:lang w:val="en-SG"/>
        </w:rPr>
        <w:t>Fund</w:t>
      </w:r>
      <w:r w:rsidRPr="004B169F">
        <w:rPr>
          <w:rFonts w:ascii="Arial" w:hAnsi="Arial" w:cs="Arial"/>
          <w:color w:val="000000"/>
        </w:rPr>
        <w:t>, the Sub-Fund</w:t>
      </w:r>
      <w:r w:rsidRPr="004B169F">
        <w:rPr>
          <w:rFonts w:ascii="Arial" w:hAnsi="Arial" w:cs="Arial"/>
          <w:color w:val="000000"/>
          <w:lang w:val="x-none"/>
        </w:rPr>
        <w:t xml:space="preserve"> and/or the Manager has determined, and hereby notifies all relevant persons (as defined in Section 309B of the SFA), that the </w:t>
      </w:r>
      <w:r w:rsidR="00123C47">
        <w:rPr>
          <w:rFonts w:ascii="Arial" w:hAnsi="Arial" w:cs="Arial"/>
          <w:color w:val="000000"/>
          <w:lang w:val="x-none"/>
        </w:rPr>
        <w:t>Unit</w:t>
      </w:r>
      <w:r w:rsidRPr="004B169F">
        <w:rPr>
          <w:rFonts w:ascii="Arial" w:hAnsi="Arial" w:cs="Arial"/>
          <w:color w:val="000000"/>
          <w:lang w:val="x-none"/>
        </w:rPr>
        <w:t>s are capital markets products other than prescribed capital markets products (as defined in Section 309B of the SFA, read with the Securities and Futures (Capital Markets Products) Regulations 2018), and are Specified Investment Products (as defined in the MAS' Notice on Sale of Investment Products (Notice No. SFA 04-N12)).</w:t>
      </w:r>
    </w:p>
    <w:p w:rsidR="00B173C9" w:rsidRPr="00071A42" w:rsidRDefault="00B173C9" w:rsidP="00B173C9">
      <w:pPr>
        <w:pStyle w:val="Header"/>
        <w:spacing w:line="264" w:lineRule="auto"/>
        <w:jc w:val="both"/>
        <w:rPr>
          <w:rFonts w:ascii="Arial" w:hAnsi="Arial" w:cs="Arial"/>
          <w:color w:val="000000"/>
        </w:rPr>
      </w:pPr>
      <w:r w:rsidRPr="00071A42">
        <w:rPr>
          <w:rFonts w:ascii="Arial" w:hAnsi="Arial" w:cs="Arial"/>
          <w:color w:val="000000"/>
        </w:rPr>
        <w:t xml:space="preserve">Subject to all other restrictions on transferability imposed by the </w:t>
      </w:r>
      <w:r w:rsidR="00123C47">
        <w:rPr>
          <w:rFonts w:ascii="Arial" w:hAnsi="Arial" w:cs="Arial"/>
          <w:color w:val="000000"/>
        </w:rPr>
        <w:t>Fund</w:t>
      </w:r>
      <w:r w:rsidR="00157B00">
        <w:rPr>
          <w:rFonts w:ascii="Arial" w:hAnsi="Arial" w:cs="Arial"/>
          <w:color w:val="000000"/>
        </w:rPr>
        <w:t xml:space="preserve"> and</w:t>
      </w:r>
      <w:r w:rsidR="00C145A6">
        <w:rPr>
          <w:rFonts w:ascii="Arial" w:hAnsi="Arial" w:cs="Arial"/>
          <w:color w:val="000000"/>
        </w:rPr>
        <w:t xml:space="preserve"> the Sub-Fund</w:t>
      </w:r>
      <w:r w:rsidRPr="00071A42">
        <w:rPr>
          <w:rFonts w:ascii="Arial" w:hAnsi="Arial" w:cs="Arial"/>
          <w:color w:val="000000"/>
        </w:rPr>
        <w:t xml:space="preserve">, recipients of </w:t>
      </w:r>
      <w:r w:rsidR="000E6A8C">
        <w:rPr>
          <w:rFonts w:ascii="Arial" w:hAnsi="Arial" w:cs="Arial"/>
          <w:color w:val="000000"/>
        </w:rPr>
        <w:t xml:space="preserve">this Memorandum </w:t>
      </w:r>
      <w:r w:rsidRPr="00071A42">
        <w:rPr>
          <w:rFonts w:ascii="Arial" w:hAnsi="Arial" w:cs="Arial"/>
          <w:color w:val="000000"/>
        </w:rPr>
        <w:t xml:space="preserve">represent and warrant that where the </w:t>
      </w:r>
      <w:r w:rsidR="00123C47">
        <w:rPr>
          <w:rFonts w:ascii="Arial" w:hAnsi="Arial" w:cs="Arial"/>
          <w:color w:val="000000"/>
        </w:rPr>
        <w:t>Unit</w:t>
      </w:r>
      <w:r w:rsidRPr="00071A42">
        <w:rPr>
          <w:rFonts w:ascii="Arial" w:hAnsi="Arial" w:cs="Arial"/>
          <w:color w:val="000000"/>
        </w:rPr>
        <w:t>s are initially acquired pursuant to an offer made in reliance on an exemption under:</w:t>
      </w:r>
    </w:p>
    <w:p w:rsidR="00B173C9" w:rsidRPr="00071A42" w:rsidRDefault="00B173C9" w:rsidP="00B173C9">
      <w:pPr>
        <w:pStyle w:val="Header"/>
        <w:spacing w:line="264" w:lineRule="auto"/>
        <w:jc w:val="both"/>
        <w:rPr>
          <w:rFonts w:ascii="Arial" w:hAnsi="Arial" w:cs="Arial"/>
          <w:color w:val="000000"/>
        </w:rPr>
      </w:pPr>
    </w:p>
    <w:p w:rsidR="00B173C9" w:rsidRPr="00071A42" w:rsidRDefault="00B173C9" w:rsidP="00B173C9">
      <w:pPr>
        <w:autoSpaceDE w:val="0"/>
        <w:autoSpaceDN w:val="0"/>
        <w:adjustRightInd w:val="0"/>
        <w:spacing w:after="0" w:line="264" w:lineRule="auto"/>
        <w:ind w:left="720" w:hanging="720"/>
        <w:jc w:val="both"/>
        <w:rPr>
          <w:rFonts w:ascii="Arial" w:hAnsi="Arial" w:cs="Arial"/>
          <w:sz w:val="20"/>
          <w:szCs w:val="20"/>
        </w:rPr>
      </w:pPr>
      <w:r w:rsidRPr="00071A42">
        <w:rPr>
          <w:rFonts w:ascii="Arial" w:hAnsi="Arial" w:cs="Arial"/>
          <w:sz w:val="20"/>
          <w:szCs w:val="20"/>
        </w:rPr>
        <w:t>(a)</w:t>
      </w:r>
      <w:r w:rsidRPr="00071A42">
        <w:rPr>
          <w:rFonts w:ascii="Arial" w:hAnsi="Arial" w:cs="Arial"/>
          <w:sz w:val="20"/>
          <w:szCs w:val="20"/>
        </w:rPr>
        <w:tab/>
        <w:t xml:space="preserve">Section 304 of the SFA by an Institutional Investor, subsequent sales of the </w:t>
      </w:r>
      <w:r w:rsidR="00123C47">
        <w:rPr>
          <w:rFonts w:ascii="Arial" w:hAnsi="Arial" w:cs="Arial"/>
          <w:sz w:val="20"/>
          <w:szCs w:val="20"/>
        </w:rPr>
        <w:t>Unit</w:t>
      </w:r>
      <w:r w:rsidRPr="00071A42">
        <w:rPr>
          <w:rFonts w:ascii="Arial" w:hAnsi="Arial" w:cs="Arial"/>
          <w:sz w:val="20"/>
          <w:szCs w:val="20"/>
        </w:rPr>
        <w:t>s will only be made to another Institutional Investor; and</w:t>
      </w:r>
    </w:p>
    <w:p w:rsidR="00B173C9" w:rsidRPr="00071A42" w:rsidRDefault="00B173C9" w:rsidP="00B173C9">
      <w:pPr>
        <w:tabs>
          <w:tab w:val="left" w:pos="0"/>
        </w:tabs>
        <w:autoSpaceDE w:val="0"/>
        <w:autoSpaceDN w:val="0"/>
        <w:adjustRightInd w:val="0"/>
        <w:spacing w:after="0" w:line="264" w:lineRule="auto"/>
        <w:ind w:left="720" w:hanging="720"/>
        <w:jc w:val="both"/>
        <w:rPr>
          <w:rFonts w:ascii="Arial" w:hAnsi="Arial" w:cs="Arial"/>
          <w:sz w:val="20"/>
          <w:szCs w:val="20"/>
        </w:rPr>
      </w:pPr>
      <w:r w:rsidRPr="00071A42">
        <w:rPr>
          <w:rFonts w:ascii="Arial" w:hAnsi="Arial" w:cs="Arial"/>
          <w:sz w:val="20"/>
          <w:szCs w:val="20"/>
        </w:rPr>
        <w:t>(b)</w:t>
      </w:r>
      <w:r w:rsidRPr="00071A42">
        <w:rPr>
          <w:rFonts w:ascii="Arial" w:hAnsi="Arial" w:cs="Arial"/>
          <w:sz w:val="20"/>
          <w:szCs w:val="20"/>
        </w:rPr>
        <w:tab/>
        <w:t xml:space="preserve">Section 305 of the SFA by a Relevant Investor, subsequent sales of the </w:t>
      </w:r>
      <w:r w:rsidR="00123C47">
        <w:rPr>
          <w:rFonts w:ascii="Arial" w:hAnsi="Arial" w:cs="Arial"/>
          <w:sz w:val="20"/>
          <w:szCs w:val="20"/>
        </w:rPr>
        <w:t>Unit</w:t>
      </w:r>
      <w:r w:rsidRPr="00071A42">
        <w:rPr>
          <w:rFonts w:ascii="Arial" w:hAnsi="Arial" w:cs="Arial"/>
          <w:sz w:val="20"/>
          <w:szCs w:val="20"/>
        </w:rPr>
        <w:t>s will only be made to an Institutional Investor or another Relevant Investor.</w:t>
      </w:r>
    </w:p>
    <w:p w:rsidR="00B173C9" w:rsidRPr="00071A42" w:rsidRDefault="00B173C9" w:rsidP="00B173C9">
      <w:pPr>
        <w:tabs>
          <w:tab w:val="left" w:pos="0"/>
        </w:tabs>
        <w:autoSpaceDE w:val="0"/>
        <w:autoSpaceDN w:val="0"/>
        <w:adjustRightInd w:val="0"/>
        <w:spacing w:after="0" w:line="264" w:lineRule="auto"/>
        <w:jc w:val="both"/>
        <w:rPr>
          <w:rFonts w:ascii="Arial" w:hAnsi="Arial" w:cs="Arial"/>
          <w:sz w:val="20"/>
          <w:szCs w:val="20"/>
        </w:rPr>
      </w:pPr>
    </w:p>
    <w:p w:rsidR="00B173C9" w:rsidRPr="00071A42" w:rsidRDefault="00B173C9" w:rsidP="00B173C9">
      <w:pPr>
        <w:pStyle w:val="Header"/>
        <w:spacing w:line="264" w:lineRule="auto"/>
        <w:jc w:val="both"/>
        <w:rPr>
          <w:rFonts w:ascii="Arial" w:hAnsi="Arial" w:cs="Arial"/>
          <w:color w:val="000000"/>
        </w:rPr>
      </w:pPr>
      <w:r w:rsidRPr="00071A42">
        <w:rPr>
          <w:rFonts w:ascii="Arial" w:hAnsi="Arial" w:cs="Arial"/>
          <w:color w:val="000000"/>
        </w:rPr>
        <w:t xml:space="preserve">In addition, it should be noted that where the </w:t>
      </w:r>
      <w:r w:rsidR="00123C47">
        <w:rPr>
          <w:rFonts w:ascii="Arial" w:hAnsi="Arial" w:cs="Arial"/>
          <w:color w:val="000000"/>
        </w:rPr>
        <w:t>Unit</w:t>
      </w:r>
      <w:r w:rsidRPr="00071A42">
        <w:rPr>
          <w:rFonts w:ascii="Arial" w:hAnsi="Arial" w:cs="Arial"/>
          <w:color w:val="000000"/>
        </w:rPr>
        <w:t>s are initially acquired in Singapore pursuant to an offer made in reliance on an exemption under Section 305 of the SFA by:</w:t>
      </w:r>
    </w:p>
    <w:p w:rsidR="00B173C9" w:rsidRPr="00071A42" w:rsidRDefault="00B173C9" w:rsidP="00B173C9">
      <w:pPr>
        <w:pStyle w:val="Header"/>
        <w:spacing w:line="264" w:lineRule="auto"/>
        <w:jc w:val="both"/>
        <w:rPr>
          <w:rFonts w:ascii="Arial" w:hAnsi="Arial" w:cs="Arial"/>
          <w:color w:val="000000"/>
        </w:rPr>
      </w:pPr>
    </w:p>
    <w:p w:rsidR="00B173C9" w:rsidRPr="00071A42" w:rsidRDefault="00B173C9" w:rsidP="00B173C9">
      <w:pPr>
        <w:pStyle w:val="Header"/>
        <w:tabs>
          <w:tab w:val="left" w:pos="720"/>
        </w:tabs>
        <w:spacing w:line="264" w:lineRule="auto"/>
        <w:ind w:left="720" w:hanging="720"/>
        <w:jc w:val="both"/>
        <w:rPr>
          <w:rFonts w:ascii="Arial" w:hAnsi="Arial" w:cs="Arial"/>
          <w:color w:val="000000"/>
        </w:rPr>
      </w:pPr>
      <w:r w:rsidRPr="00071A42">
        <w:rPr>
          <w:rFonts w:ascii="Arial" w:hAnsi="Arial" w:cs="Arial"/>
          <w:color w:val="000000"/>
        </w:rPr>
        <w:t>(a)</w:t>
      </w:r>
      <w:r w:rsidRPr="00071A42">
        <w:rPr>
          <w:rFonts w:ascii="Arial" w:hAnsi="Arial" w:cs="Arial"/>
          <w:color w:val="000000"/>
        </w:rPr>
        <w:tab/>
        <w:t>a corporation referred to in Section 305A(2) of the SFA (a "</w:t>
      </w:r>
      <w:r w:rsidRPr="00071A42">
        <w:rPr>
          <w:rFonts w:ascii="Arial" w:hAnsi="Arial" w:cs="Arial"/>
          <w:b/>
          <w:color w:val="000000"/>
        </w:rPr>
        <w:t>Relevant Corporation</w:t>
      </w:r>
      <w:r w:rsidRPr="00071A42">
        <w:rPr>
          <w:rFonts w:ascii="Arial" w:hAnsi="Arial" w:cs="Arial"/>
          <w:color w:val="000000"/>
        </w:rPr>
        <w:t xml:space="preserve">"), the securities of the Relevant Corporation shall not be transferred within 6 months after the Relevant Corporation has acquired any </w:t>
      </w:r>
      <w:r w:rsidR="00123C47">
        <w:rPr>
          <w:rFonts w:ascii="Arial" w:hAnsi="Arial" w:cs="Arial"/>
          <w:color w:val="000000"/>
        </w:rPr>
        <w:t>Unit</w:t>
      </w:r>
      <w:r w:rsidRPr="00071A42">
        <w:rPr>
          <w:rFonts w:ascii="Arial" w:hAnsi="Arial" w:cs="Arial"/>
          <w:color w:val="000000"/>
        </w:rPr>
        <w:t xml:space="preserve"> unless the transfer is in accordance with the conditions of Section 305A(2) of the SFA; and</w:t>
      </w:r>
    </w:p>
    <w:p w:rsidR="00B173C9" w:rsidRPr="00071A42" w:rsidRDefault="00B173C9" w:rsidP="00B173C9">
      <w:pPr>
        <w:pStyle w:val="Header"/>
        <w:tabs>
          <w:tab w:val="left" w:pos="720"/>
        </w:tabs>
        <w:spacing w:line="264" w:lineRule="auto"/>
        <w:ind w:left="720" w:hanging="720"/>
        <w:jc w:val="both"/>
        <w:rPr>
          <w:rFonts w:ascii="Arial" w:hAnsi="Arial" w:cs="Arial"/>
          <w:color w:val="000000"/>
        </w:rPr>
      </w:pPr>
    </w:p>
    <w:p w:rsidR="00B173C9" w:rsidRPr="00071A42" w:rsidRDefault="00B173C9" w:rsidP="00B173C9">
      <w:pPr>
        <w:pStyle w:val="Header"/>
        <w:tabs>
          <w:tab w:val="left" w:pos="720"/>
        </w:tabs>
        <w:spacing w:line="264" w:lineRule="auto"/>
        <w:ind w:left="720" w:hanging="720"/>
        <w:jc w:val="both"/>
        <w:rPr>
          <w:rFonts w:ascii="Arial" w:hAnsi="Arial" w:cs="Arial"/>
          <w:color w:val="000000"/>
        </w:rPr>
      </w:pPr>
      <w:r w:rsidRPr="00071A42">
        <w:rPr>
          <w:rFonts w:ascii="Arial" w:hAnsi="Arial" w:cs="Arial"/>
          <w:color w:val="000000"/>
        </w:rPr>
        <w:t>(b)</w:t>
      </w:r>
      <w:r w:rsidRPr="00071A42">
        <w:rPr>
          <w:rFonts w:ascii="Arial" w:hAnsi="Arial" w:cs="Arial"/>
          <w:color w:val="000000"/>
        </w:rPr>
        <w:tab/>
        <w:t>a trust referred to in Section 305A(3) of the SFA (a "</w:t>
      </w:r>
      <w:r w:rsidRPr="00071A42">
        <w:rPr>
          <w:rFonts w:ascii="Arial" w:hAnsi="Arial" w:cs="Arial"/>
          <w:b/>
          <w:color w:val="000000"/>
        </w:rPr>
        <w:t>Relevant Trust</w:t>
      </w:r>
      <w:r w:rsidRPr="00071A42">
        <w:rPr>
          <w:rFonts w:ascii="Arial" w:hAnsi="Arial" w:cs="Arial"/>
          <w:color w:val="000000"/>
        </w:rPr>
        <w:t xml:space="preserve">"), the rights and interest (howsoever described) of the beneficiaries thereof in the Relevant Trust shall not be transferred within 6 months after any </w:t>
      </w:r>
      <w:r w:rsidR="00123C47">
        <w:rPr>
          <w:rFonts w:ascii="Arial" w:hAnsi="Arial" w:cs="Arial"/>
          <w:color w:val="000000"/>
        </w:rPr>
        <w:t>Unit</w:t>
      </w:r>
      <w:r w:rsidRPr="00071A42">
        <w:rPr>
          <w:rFonts w:ascii="Arial" w:hAnsi="Arial" w:cs="Arial"/>
          <w:color w:val="000000"/>
        </w:rPr>
        <w:t xml:space="preserve"> has been acquired for the Relevant Trust unless the transfer is in accordance with the conditions of Section 305A(3) of the SFA.</w:t>
      </w:r>
    </w:p>
    <w:p w:rsidR="00F40BF0" w:rsidRPr="00071A42" w:rsidRDefault="00F40BF0" w:rsidP="00B173C9">
      <w:pPr>
        <w:pStyle w:val="Header"/>
        <w:spacing w:line="264" w:lineRule="auto"/>
        <w:jc w:val="both"/>
        <w:rPr>
          <w:rFonts w:ascii="Arial" w:hAnsi="Arial" w:cs="Arial"/>
          <w:color w:val="000000"/>
        </w:rPr>
      </w:pPr>
    </w:p>
    <w:p w:rsidR="00B173C9" w:rsidRPr="00071A42" w:rsidRDefault="00B173C9" w:rsidP="00B173C9">
      <w:pPr>
        <w:pStyle w:val="Header"/>
        <w:spacing w:line="264" w:lineRule="auto"/>
        <w:jc w:val="both"/>
        <w:rPr>
          <w:rFonts w:ascii="Arial" w:hAnsi="Arial" w:cs="Arial"/>
          <w:color w:val="000000"/>
        </w:rPr>
      </w:pPr>
      <w:r w:rsidRPr="00071A42">
        <w:rPr>
          <w:rFonts w:ascii="Arial" w:hAnsi="Arial" w:cs="Arial"/>
          <w:color w:val="000000"/>
        </w:rPr>
        <w:t>Investors should therefore ensure that their own transfer arrangements comply with the restrictions. Investors should seek legal advice to ensure compliance with the above arrangement.</w:t>
      </w:r>
    </w:p>
    <w:p w:rsidR="00B173C9" w:rsidRPr="00071A42" w:rsidRDefault="00E82C52" w:rsidP="00B173C9">
      <w:pPr>
        <w:pStyle w:val="Header"/>
        <w:spacing w:line="264" w:lineRule="auto"/>
        <w:jc w:val="both"/>
        <w:rPr>
          <w:rFonts w:ascii="Arial" w:hAnsi="Arial" w:cs="Arial"/>
          <w:color w:val="000000"/>
        </w:rPr>
      </w:pPr>
      <w:r w:rsidRPr="00071A42" w:rsidDel="00E82C52">
        <w:rPr>
          <w:rFonts w:ascii="Arial" w:hAnsi="Arial" w:cs="Arial"/>
          <w:color w:val="000000"/>
        </w:rPr>
        <w:t xml:space="preserve"> </w:t>
      </w:r>
    </w:p>
    <w:p w:rsidR="00B173C9" w:rsidRPr="00071A42" w:rsidRDefault="00D34C74" w:rsidP="00B173C9">
      <w:pPr>
        <w:pStyle w:val="Header"/>
        <w:spacing w:line="264" w:lineRule="auto"/>
        <w:jc w:val="both"/>
        <w:rPr>
          <w:rFonts w:ascii="Arial" w:hAnsi="Arial" w:cs="Arial"/>
          <w:color w:val="000000"/>
        </w:rPr>
      </w:pPr>
      <w:r>
        <w:rPr>
          <w:rFonts w:ascii="Arial" w:hAnsi="Arial" w:cs="Arial"/>
          <w:color w:val="000000"/>
        </w:rPr>
        <w:t>T</w:t>
      </w:r>
      <w:r w:rsidR="00EF0986">
        <w:rPr>
          <w:rFonts w:ascii="Arial" w:hAnsi="Arial" w:cs="Arial"/>
          <w:color w:val="000000"/>
        </w:rPr>
        <w:t>his Memorandum</w:t>
      </w:r>
      <w:r w:rsidR="00B173C9" w:rsidRPr="00071A42">
        <w:rPr>
          <w:rFonts w:ascii="Arial" w:hAnsi="Arial" w:cs="Arial"/>
          <w:color w:val="000000"/>
        </w:rPr>
        <w:t xml:space="preserve"> </w:t>
      </w:r>
      <w:r>
        <w:rPr>
          <w:rFonts w:ascii="Arial" w:hAnsi="Arial" w:cs="Arial"/>
          <w:color w:val="000000"/>
        </w:rPr>
        <w:t>does not</w:t>
      </w:r>
      <w:r w:rsidR="00B173C9" w:rsidRPr="00071A42">
        <w:rPr>
          <w:rFonts w:ascii="Arial" w:hAnsi="Arial" w:cs="Arial"/>
          <w:color w:val="000000"/>
        </w:rPr>
        <w:t xml:space="preserve"> constitute an offer or solicitation by anyone in any jurisdiction in which such an offer or solicitation is not authorized or to any person to whom it is unlawful to make such an offer or solicitation.</w:t>
      </w:r>
    </w:p>
    <w:p w:rsidR="00B173C9" w:rsidRPr="00071A42" w:rsidRDefault="00B173C9" w:rsidP="00B173C9">
      <w:pPr>
        <w:pStyle w:val="Header"/>
        <w:spacing w:line="264" w:lineRule="auto"/>
        <w:jc w:val="both"/>
        <w:rPr>
          <w:rFonts w:ascii="Arial" w:hAnsi="Arial" w:cs="Arial"/>
          <w:color w:val="000000"/>
        </w:rPr>
      </w:pPr>
    </w:p>
    <w:p w:rsidR="00B173C9" w:rsidRPr="00071A42" w:rsidRDefault="00B173C9" w:rsidP="00B173C9">
      <w:pPr>
        <w:pStyle w:val="Header"/>
        <w:spacing w:line="264" w:lineRule="auto"/>
        <w:jc w:val="both"/>
        <w:rPr>
          <w:rFonts w:ascii="Arial" w:hAnsi="Arial" w:cs="Arial"/>
          <w:color w:val="000000"/>
        </w:rPr>
      </w:pPr>
      <w:r w:rsidRPr="00071A42">
        <w:rPr>
          <w:rFonts w:ascii="Arial" w:hAnsi="Arial" w:cs="Arial"/>
          <w:color w:val="000000"/>
        </w:rPr>
        <w:t xml:space="preserve">Capitalized terms not defined in this document shall have the meanings defined in </w:t>
      </w:r>
      <w:r w:rsidR="00EF0986">
        <w:rPr>
          <w:rFonts w:ascii="Arial" w:hAnsi="Arial" w:cs="Arial"/>
          <w:color w:val="000000"/>
        </w:rPr>
        <w:t>this Memorandum</w:t>
      </w:r>
      <w:r w:rsidRPr="00071A42">
        <w:rPr>
          <w:rFonts w:ascii="Arial" w:hAnsi="Arial" w:cs="Arial"/>
          <w:color w:val="000000"/>
        </w:rPr>
        <w:t>, unless otherwise stated herein.</w:t>
      </w:r>
    </w:p>
    <w:p w:rsidR="00B173C9" w:rsidRPr="00071A42" w:rsidRDefault="00B173C9" w:rsidP="00B173C9">
      <w:pPr>
        <w:pStyle w:val="Header"/>
        <w:tabs>
          <w:tab w:val="clear" w:pos="4320"/>
          <w:tab w:val="center" w:pos="2970"/>
        </w:tabs>
        <w:spacing w:line="264" w:lineRule="auto"/>
        <w:jc w:val="both"/>
        <w:rPr>
          <w:rFonts w:ascii="Arial" w:hAnsi="Arial" w:cs="Arial"/>
          <w:color w:val="000000"/>
        </w:rPr>
      </w:pPr>
    </w:p>
    <w:p w:rsidR="00B173C9" w:rsidRDefault="00B173C9" w:rsidP="00B173C9">
      <w:pPr>
        <w:pStyle w:val="Header"/>
        <w:numPr>
          <w:ilvl w:val="0"/>
          <w:numId w:val="1"/>
        </w:numPr>
        <w:tabs>
          <w:tab w:val="clear" w:pos="4320"/>
          <w:tab w:val="center" w:pos="2970"/>
        </w:tabs>
        <w:spacing w:line="264" w:lineRule="auto"/>
        <w:ind w:hanging="720"/>
        <w:jc w:val="both"/>
        <w:rPr>
          <w:rFonts w:ascii="Arial" w:hAnsi="Arial" w:cs="Arial"/>
          <w:b/>
          <w:color w:val="000000"/>
          <w:u w:val="single"/>
        </w:rPr>
      </w:pPr>
      <w:r w:rsidRPr="00071A42">
        <w:rPr>
          <w:rFonts w:ascii="Arial" w:hAnsi="Arial" w:cs="Arial"/>
          <w:b/>
          <w:color w:val="000000"/>
          <w:u w:val="single"/>
        </w:rPr>
        <w:t xml:space="preserve">Details of the </w:t>
      </w:r>
      <w:r w:rsidR="00C145A6">
        <w:rPr>
          <w:rFonts w:ascii="Arial" w:hAnsi="Arial" w:cs="Arial"/>
          <w:b/>
          <w:color w:val="000000"/>
          <w:u w:val="single"/>
        </w:rPr>
        <w:t>Sub-</w:t>
      </w:r>
      <w:r w:rsidRPr="00071A42">
        <w:rPr>
          <w:rFonts w:ascii="Arial" w:hAnsi="Arial" w:cs="Arial"/>
          <w:b/>
          <w:color w:val="000000"/>
          <w:u w:val="single"/>
        </w:rPr>
        <w:t xml:space="preserve">Fund and Selected Service Providers to the </w:t>
      </w:r>
      <w:r w:rsidR="00C145A6">
        <w:rPr>
          <w:rFonts w:ascii="Arial" w:hAnsi="Arial" w:cs="Arial"/>
          <w:b/>
          <w:color w:val="000000"/>
          <w:u w:val="single"/>
        </w:rPr>
        <w:t>Sub-</w:t>
      </w:r>
      <w:r w:rsidRPr="00071A42">
        <w:rPr>
          <w:rFonts w:ascii="Arial" w:hAnsi="Arial" w:cs="Arial"/>
          <w:b/>
          <w:color w:val="000000"/>
          <w:u w:val="single"/>
        </w:rPr>
        <w:t>Fund</w:t>
      </w:r>
    </w:p>
    <w:p w:rsidR="00B173C9" w:rsidRPr="00071A42" w:rsidRDefault="00B173C9" w:rsidP="00B173C9">
      <w:pPr>
        <w:pStyle w:val="Header"/>
        <w:tabs>
          <w:tab w:val="clear" w:pos="4320"/>
          <w:tab w:val="center" w:pos="2970"/>
        </w:tabs>
        <w:spacing w:line="264" w:lineRule="auto"/>
        <w:jc w:val="both"/>
        <w:rPr>
          <w:rFonts w:ascii="Arial" w:hAnsi="Arial" w:cs="Arial"/>
          <w:b/>
          <w:color w:val="000000"/>
        </w:rPr>
      </w:pPr>
    </w:p>
    <w:p w:rsidR="00E34207" w:rsidRDefault="000933C0" w:rsidP="00E34207">
      <w:pPr>
        <w:pStyle w:val="Header"/>
        <w:tabs>
          <w:tab w:val="center" w:pos="2970"/>
        </w:tabs>
        <w:spacing w:line="264" w:lineRule="auto"/>
        <w:ind w:left="720"/>
        <w:jc w:val="both"/>
        <w:rPr>
          <w:rFonts w:ascii="Arial" w:hAnsi="Arial" w:cs="Arial"/>
          <w:color w:val="000000"/>
        </w:rPr>
      </w:pPr>
      <w:r>
        <w:rPr>
          <w:rFonts w:ascii="Arial" w:hAnsi="Arial" w:cs="Arial"/>
          <w:color w:val="000000"/>
          <w:lang w:val="en-SG"/>
        </w:rPr>
        <w:t>China Life Franklin Global Fund</w:t>
      </w:r>
      <w:r w:rsidR="00D34C74">
        <w:rPr>
          <w:rFonts w:ascii="Arial" w:hAnsi="Arial" w:cs="Arial"/>
          <w:color w:val="000000"/>
        </w:rPr>
        <w:t xml:space="preserve"> is an open-ended </w:t>
      </w:r>
      <w:r>
        <w:rPr>
          <w:rFonts w:ascii="Arial" w:hAnsi="Arial" w:cs="Arial"/>
          <w:color w:val="000000"/>
        </w:rPr>
        <w:t xml:space="preserve">unit trust established as an umbrella unit trust </w:t>
      </w:r>
      <w:r w:rsidR="00D34C74">
        <w:rPr>
          <w:rFonts w:ascii="Arial" w:hAnsi="Arial" w:cs="Arial"/>
          <w:color w:val="000000"/>
        </w:rPr>
        <w:t xml:space="preserve">under the laws of Hong Kong. </w:t>
      </w:r>
    </w:p>
    <w:p w:rsidR="001E7EA7" w:rsidRDefault="001E7EA7" w:rsidP="00E34207">
      <w:pPr>
        <w:pStyle w:val="Header"/>
        <w:tabs>
          <w:tab w:val="center" w:pos="2970"/>
        </w:tabs>
        <w:spacing w:line="264" w:lineRule="auto"/>
        <w:ind w:left="720"/>
        <w:jc w:val="both"/>
        <w:rPr>
          <w:rFonts w:ascii="Arial" w:hAnsi="Arial" w:cs="Arial"/>
          <w:color w:val="000000"/>
        </w:rPr>
      </w:pPr>
    </w:p>
    <w:p w:rsidR="002A525C" w:rsidRDefault="000933C0" w:rsidP="002A525C">
      <w:pPr>
        <w:pStyle w:val="Header"/>
        <w:tabs>
          <w:tab w:val="center" w:pos="2970"/>
        </w:tabs>
        <w:spacing w:line="264" w:lineRule="auto"/>
        <w:ind w:left="720"/>
        <w:jc w:val="both"/>
        <w:rPr>
          <w:rFonts w:ascii="Arial" w:hAnsi="Arial" w:cs="Arial"/>
          <w:color w:val="000000"/>
        </w:rPr>
      </w:pPr>
      <w:r>
        <w:rPr>
          <w:rFonts w:ascii="Arial" w:hAnsi="Arial" w:cs="Arial"/>
          <w:color w:val="000000"/>
        </w:rPr>
        <w:t>Short Term</w:t>
      </w:r>
      <w:r w:rsidR="002A525C">
        <w:rPr>
          <w:rFonts w:ascii="Arial" w:hAnsi="Arial" w:cs="Arial"/>
          <w:color w:val="000000"/>
        </w:rPr>
        <w:t xml:space="preserve"> Bond Fund is the sub-fund of </w:t>
      </w:r>
      <w:r w:rsidR="002460C1">
        <w:rPr>
          <w:rFonts w:ascii="Arial" w:hAnsi="Arial" w:cs="Arial"/>
          <w:color w:val="000000"/>
        </w:rPr>
        <w:t>China Life Franklin Global Fund</w:t>
      </w:r>
      <w:r w:rsidR="002A525C">
        <w:rPr>
          <w:rFonts w:ascii="Arial" w:hAnsi="Arial" w:cs="Arial"/>
          <w:color w:val="000000"/>
        </w:rPr>
        <w:t xml:space="preserve"> domiciled under the laws of Hong Kong. </w:t>
      </w:r>
    </w:p>
    <w:p w:rsidR="002A525C" w:rsidRDefault="002A525C" w:rsidP="00E34207">
      <w:pPr>
        <w:pStyle w:val="Header"/>
        <w:tabs>
          <w:tab w:val="center" w:pos="2970"/>
        </w:tabs>
        <w:spacing w:line="264" w:lineRule="auto"/>
        <w:ind w:left="720"/>
        <w:jc w:val="both"/>
        <w:rPr>
          <w:rFonts w:ascii="Arial" w:hAnsi="Arial" w:cs="Arial"/>
          <w:color w:val="000000"/>
        </w:rPr>
      </w:pPr>
    </w:p>
    <w:p w:rsidR="001E7EA7" w:rsidRDefault="001E7EA7" w:rsidP="00E34207">
      <w:pPr>
        <w:pStyle w:val="Header"/>
        <w:tabs>
          <w:tab w:val="center" w:pos="2970"/>
        </w:tabs>
        <w:spacing w:line="264" w:lineRule="auto"/>
        <w:ind w:left="720"/>
        <w:jc w:val="both"/>
        <w:rPr>
          <w:rFonts w:ascii="Arial" w:hAnsi="Arial" w:cs="Arial"/>
          <w:color w:val="000000"/>
        </w:rPr>
      </w:pPr>
      <w:r>
        <w:rPr>
          <w:rFonts w:ascii="Arial" w:hAnsi="Arial" w:cs="Arial"/>
          <w:color w:val="000000"/>
        </w:rPr>
        <w:t xml:space="preserve">The business address of the </w:t>
      </w:r>
      <w:r w:rsidR="00123C47">
        <w:rPr>
          <w:rFonts w:ascii="Arial" w:hAnsi="Arial" w:cs="Arial"/>
          <w:color w:val="000000"/>
        </w:rPr>
        <w:t>Fund</w:t>
      </w:r>
      <w:r w:rsidR="002A525C">
        <w:rPr>
          <w:rFonts w:ascii="Arial" w:hAnsi="Arial" w:cs="Arial"/>
          <w:color w:val="000000"/>
        </w:rPr>
        <w:t xml:space="preserve"> and the Sub-Fund </w:t>
      </w:r>
      <w:r>
        <w:rPr>
          <w:rFonts w:ascii="Arial" w:hAnsi="Arial" w:cs="Arial"/>
          <w:color w:val="000000"/>
        </w:rPr>
        <w:t>is set out below:</w:t>
      </w:r>
    </w:p>
    <w:p w:rsidR="001E7EA7" w:rsidRDefault="001E7EA7" w:rsidP="00E34207">
      <w:pPr>
        <w:pStyle w:val="Header"/>
        <w:tabs>
          <w:tab w:val="center" w:pos="2970"/>
        </w:tabs>
        <w:spacing w:line="264" w:lineRule="auto"/>
        <w:ind w:left="720"/>
        <w:jc w:val="both"/>
        <w:rPr>
          <w:rFonts w:ascii="Arial" w:hAnsi="Arial" w:cs="Arial"/>
          <w:color w:val="000000"/>
        </w:rPr>
      </w:pPr>
    </w:p>
    <w:p w:rsidR="00D47884" w:rsidRDefault="002F6BA3" w:rsidP="00123C47">
      <w:pPr>
        <w:pStyle w:val="Header"/>
        <w:tabs>
          <w:tab w:val="center" w:pos="2970"/>
        </w:tabs>
        <w:spacing w:line="264" w:lineRule="auto"/>
        <w:ind w:left="720"/>
        <w:jc w:val="both"/>
        <w:rPr>
          <w:rFonts w:ascii="Arial" w:hAnsi="Arial" w:cs="Arial"/>
          <w:color w:val="000000"/>
          <w:lang w:val="en-SG"/>
        </w:rPr>
      </w:pPr>
      <w:r w:rsidRPr="002F6BA3">
        <w:rPr>
          <w:rFonts w:ascii="Arial" w:hAnsi="Arial" w:cs="Arial"/>
          <w:color w:val="000000"/>
          <w:lang w:val="en-SG"/>
        </w:rPr>
        <w:t>China Life Franklin Global Fund</w:t>
      </w:r>
      <w:r w:rsidRPr="002F6BA3" w:rsidDel="002F6BA3">
        <w:rPr>
          <w:rFonts w:ascii="Arial" w:hAnsi="Arial" w:cs="Arial"/>
          <w:color w:val="000000"/>
          <w:lang w:val="en-SG"/>
        </w:rPr>
        <w:t xml:space="preserve"> </w:t>
      </w:r>
    </w:p>
    <w:p w:rsidR="00D47884" w:rsidRPr="009137C2" w:rsidRDefault="00AD5E02" w:rsidP="00123C47">
      <w:pPr>
        <w:pStyle w:val="Header"/>
        <w:tabs>
          <w:tab w:val="center" w:pos="2970"/>
        </w:tabs>
        <w:spacing w:line="264" w:lineRule="auto"/>
        <w:ind w:left="720"/>
        <w:jc w:val="both"/>
        <w:rPr>
          <w:rFonts w:ascii="Arial" w:eastAsiaTheme="minorEastAsia" w:hAnsi="Arial" w:cs="Arial"/>
          <w:color w:val="000000"/>
          <w:lang w:eastAsia="zh-CN"/>
        </w:rPr>
      </w:pPr>
      <w:r w:rsidRPr="009137C2">
        <w:rPr>
          <w:rFonts w:ascii="Arial" w:eastAsiaTheme="minorEastAsia" w:hAnsi="Arial" w:cs="Arial"/>
          <w:color w:val="000000"/>
          <w:lang w:eastAsia="zh-CN"/>
        </w:rPr>
        <w:t xml:space="preserve">27/F, </w:t>
      </w:r>
      <w:r w:rsidR="006D7079" w:rsidRPr="009137C2">
        <w:rPr>
          <w:rFonts w:ascii="Arial" w:eastAsiaTheme="minorEastAsia" w:hAnsi="Arial" w:cs="Arial"/>
          <w:color w:val="000000"/>
          <w:lang w:eastAsia="zh-CN"/>
        </w:rPr>
        <w:t>One</w:t>
      </w:r>
      <w:r w:rsidRPr="009137C2">
        <w:rPr>
          <w:rFonts w:ascii="Arial" w:eastAsiaTheme="minorEastAsia" w:hAnsi="Arial" w:cs="Arial"/>
          <w:color w:val="000000"/>
          <w:lang w:eastAsia="zh-CN"/>
        </w:rPr>
        <w:t xml:space="preserve"> Exchange Square, </w:t>
      </w:r>
    </w:p>
    <w:p w:rsidR="00D47884" w:rsidRPr="009137C2" w:rsidRDefault="00AD5E02" w:rsidP="00123C47">
      <w:pPr>
        <w:pStyle w:val="Header"/>
        <w:tabs>
          <w:tab w:val="center" w:pos="2970"/>
        </w:tabs>
        <w:spacing w:line="264" w:lineRule="auto"/>
        <w:ind w:left="720"/>
        <w:jc w:val="both"/>
        <w:rPr>
          <w:rFonts w:ascii="Arial" w:eastAsiaTheme="minorEastAsia" w:hAnsi="Arial" w:cs="Arial"/>
          <w:color w:val="000000"/>
          <w:lang w:eastAsia="zh-CN"/>
        </w:rPr>
      </w:pPr>
      <w:r w:rsidRPr="009137C2">
        <w:rPr>
          <w:rFonts w:ascii="Arial" w:eastAsiaTheme="minorEastAsia" w:hAnsi="Arial" w:cs="Arial"/>
          <w:color w:val="000000"/>
          <w:lang w:eastAsia="zh-CN"/>
        </w:rPr>
        <w:t>8 C</w:t>
      </w:r>
      <w:r w:rsidR="006D7079" w:rsidRPr="009137C2">
        <w:rPr>
          <w:rFonts w:ascii="Arial" w:eastAsiaTheme="minorEastAsia" w:hAnsi="Arial" w:cs="Arial"/>
          <w:color w:val="000000"/>
          <w:lang w:eastAsia="zh-CN"/>
        </w:rPr>
        <w:t xml:space="preserve">onnaught Place, </w:t>
      </w:r>
    </w:p>
    <w:p w:rsidR="009F6964" w:rsidRDefault="006D7079" w:rsidP="00123C47">
      <w:pPr>
        <w:pStyle w:val="Header"/>
        <w:tabs>
          <w:tab w:val="center" w:pos="2970"/>
        </w:tabs>
        <w:spacing w:line="264" w:lineRule="auto"/>
        <w:ind w:left="720"/>
        <w:jc w:val="both"/>
        <w:rPr>
          <w:rFonts w:ascii="Arial" w:hAnsi="Arial" w:cs="Arial"/>
          <w:color w:val="000000"/>
        </w:rPr>
      </w:pPr>
      <w:r w:rsidRPr="009137C2">
        <w:rPr>
          <w:rFonts w:ascii="Arial" w:eastAsiaTheme="minorEastAsia" w:hAnsi="Arial" w:cs="Arial"/>
          <w:color w:val="000000"/>
          <w:lang w:eastAsia="zh-CN"/>
        </w:rPr>
        <w:t>Central, Hong Kong</w:t>
      </w:r>
    </w:p>
    <w:p w:rsidR="00ED22B5" w:rsidRDefault="00ED22B5" w:rsidP="00C005F0">
      <w:pPr>
        <w:pStyle w:val="Header"/>
        <w:tabs>
          <w:tab w:val="clear" w:pos="4320"/>
          <w:tab w:val="center" w:pos="2970"/>
        </w:tabs>
        <w:spacing w:line="264" w:lineRule="auto"/>
        <w:jc w:val="both"/>
        <w:rPr>
          <w:rFonts w:ascii="Arial" w:hAnsi="Arial" w:cs="Arial"/>
          <w:b/>
          <w:color w:val="000000"/>
        </w:rPr>
      </w:pPr>
    </w:p>
    <w:p w:rsidR="0054548E" w:rsidRPr="00071A42" w:rsidRDefault="00D34C74" w:rsidP="00B173C9">
      <w:pPr>
        <w:pStyle w:val="Header"/>
        <w:tabs>
          <w:tab w:val="clear" w:pos="4320"/>
          <w:tab w:val="center" w:pos="2970"/>
        </w:tabs>
        <w:spacing w:line="264" w:lineRule="auto"/>
        <w:ind w:left="720"/>
        <w:jc w:val="both"/>
        <w:rPr>
          <w:rFonts w:ascii="Arial" w:hAnsi="Arial" w:cs="Arial"/>
          <w:b/>
          <w:color w:val="000000"/>
        </w:rPr>
      </w:pPr>
      <w:r>
        <w:rPr>
          <w:rFonts w:ascii="Arial" w:hAnsi="Arial" w:cs="Arial"/>
          <w:b/>
          <w:color w:val="000000"/>
        </w:rPr>
        <w:t>Manager</w:t>
      </w:r>
      <w:r w:rsidR="00994B40">
        <w:rPr>
          <w:rFonts w:ascii="Arial" w:hAnsi="Arial" w:cs="Arial"/>
          <w:b/>
          <w:color w:val="000000"/>
        </w:rPr>
        <w:t xml:space="preserve"> </w:t>
      </w:r>
    </w:p>
    <w:p w:rsidR="0054548E" w:rsidRPr="00071A42" w:rsidRDefault="0054548E" w:rsidP="00B173C9">
      <w:pPr>
        <w:pStyle w:val="Header"/>
        <w:tabs>
          <w:tab w:val="clear" w:pos="4320"/>
          <w:tab w:val="center" w:pos="2970"/>
        </w:tabs>
        <w:spacing w:line="264" w:lineRule="auto"/>
        <w:ind w:left="720"/>
        <w:jc w:val="both"/>
        <w:rPr>
          <w:rFonts w:ascii="Arial" w:hAnsi="Arial" w:cs="Arial"/>
          <w:b/>
          <w:color w:val="000000"/>
        </w:rPr>
      </w:pPr>
    </w:p>
    <w:p w:rsidR="0054548E" w:rsidRDefault="004123AA" w:rsidP="0054548E">
      <w:pPr>
        <w:pStyle w:val="Header"/>
        <w:tabs>
          <w:tab w:val="center" w:pos="2970"/>
        </w:tabs>
        <w:spacing w:line="264" w:lineRule="auto"/>
        <w:ind w:left="720"/>
        <w:jc w:val="both"/>
        <w:rPr>
          <w:rFonts w:ascii="Arial" w:hAnsi="Arial" w:cs="Arial"/>
          <w:bCs/>
          <w:color w:val="000000"/>
        </w:rPr>
      </w:pPr>
      <w:r>
        <w:rPr>
          <w:rFonts w:ascii="Arial" w:hAnsi="Arial" w:cs="Arial"/>
          <w:bCs/>
          <w:color w:val="000000"/>
        </w:rPr>
        <w:t xml:space="preserve">The </w:t>
      </w:r>
      <w:r w:rsidR="003772E8">
        <w:rPr>
          <w:rFonts w:ascii="Arial" w:hAnsi="Arial" w:cs="Arial"/>
          <w:bCs/>
          <w:color w:val="000000"/>
        </w:rPr>
        <w:t>m</w:t>
      </w:r>
      <w:r>
        <w:rPr>
          <w:rFonts w:ascii="Arial" w:hAnsi="Arial" w:cs="Arial"/>
          <w:bCs/>
          <w:color w:val="000000"/>
        </w:rPr>
        <w:t xml:space="preserve">anager of the </w:t>
      </w:r>
      <w:r w:rsidR="00123C47">
        <w:rPr>
          <w:rFonts w:ascii="Arial" w:hAnsi="Arial" w:cs="Arial"/>
          <w:bCs/>
          <w:color w:val="000000"/>
        </w:rPr>
        <w:t>Fund</w:t>
      </w:r>
      <w:r w:rsidR="00B35D2D">
        <w:rPr>
          <w:rFonts w:ascii="Arial" w:hAnsi="Arial" w:cs="Arial"/>
          <w:bCs/>
          <w:color w:val="000000"/>
        </w:rPr>
        <w:t xml:space="preserve"> </w:t>
      </w:r>
      <w:r>
        <w:rPr>
          <w:rFonts w:ascii="Arial" w:hAnsi="Arial" w:cs="Arial"/>
          <w:bCs/>
          <w:color w:val="000000"/>
        </w:rPr>
        <w:t xml:space="preserve">and the Sub-Fund is </w:t>
      </w:r>
      <w:r w:rsidR="00123C47">
        <w:rPr>
          <w:rFonts w:ascii="Arial" w:hAnsi="Arial" w:cs="Arial"/>
          <w:color w:val="000000"/>
        </w:rPr>
        <w:t>China Life Franklin Asset Management Co., Limited</w:t>
      </w:r>
      <w:r>
        <w:rPr>
          <w:rFonts w:ascii="Arial" w:hAnsi="Arial" w:cs="Arial"/>
          <w:bCs/>
          <w:color w:val="000000"/>
        </w:rPr>
        <w:t xml:space="preserve">, a company incorporated with limited liability under the laws of Hong Kong </w:t>
      </w:r>
      <w:r w:rsidR="00467540">
        <w:rPr>
          <w:rFonts w:ascii="Arial" w:hAnsi="Arial" w:cs="Arial"/>
          <w:bCs/>
          <w:color w:val="000000"/>
        </w:rPr>
        <w:t>(the "</w:t>
      </w:r>
      <w:r w:rsidR="00467540" w:rsidRPr="00186D87">
        <w:rPr>
          <w:rFonts w:ascii="Arial" w:hAnsi="Arial" w:cs="Arial"/>
          <w:b/>
          <w:color w:val="000000"/>
        </w:rPr>
        <w:t>Manager</w:t>
      </w:r>
      <w:r w:rsidR="00467540">
        <w:rPr>
          <w:rFonts w:ascii="Arial" w:hAnsi="Arial" w:cs="Arial"/>
          <w:bCs/>
          <w:color w:val="000000"/>
        </w:rPr>
        <w:t>"). The Manager</w:t>
      </w:r>
      <w:r>
        <w:rPr>
          <w:rFonts w:ascii="Arial" w:hAnsi="Arial" w:cs="Arial"/>
          <w:bCs/>
          <w:color w:val="000000"/>
        </w:rPr>
        <w:t xml:space="preserve"> </w:t>
      </w:r>
      <w:r w:rsidR="003420C3">
        <w:rPr>
          <w:rFonts w:ascii="Arial" w:hAnsi="Arial" w:cs="Arial"/>
          <w:bCs/>
          <w:color w:val="000000"/>
        </w:rPr>
        <w:t xml:space="preserve">is </w:t>
      </w:r>
      <w:r>
        <w:rPr>
          <w:rFonts w:ascii="Arial" w:hAnsi="Arial" w:cs="Arial"/>
          <w:bCs/>
          <w:color w:val="000000"/>
        </w:rPr>
        <w:t>regulated by the Hong Kong Securities and Futures Commissions ("</w:t>
      </w:r>
      <w:r w:rsidRPr="00111208">
        <w:rPr>
          <w:rFonts w:ascii="Arial" w:hAnsi="Arial" w:cs="Arial"/>
          <w:b/>
          <w:color w:val="000000"/>
        </w:rPr>
        <w:t>HKSFC</w:t>
      </w:r>
      <w:r>
        <w:rPr>
          <w:rFonts w:ascii="Arial" w:hAnsi="Arial" w:cs="Arial"/>
          <w:bCs/>
          <w:color w:val="000000"/>
        </w:rPr>
        <w:t>")</w:t>
      </w:r>
      <w:r w:rsidR="00186D87">
        <w:rPr>
          <w:rFonts w:ascii="Arial" w:hAnsi="Arial" w:cs="Arial"/>
          <w:bCs/>
          <w:color w:val="000000"/>
        </w:rPr>
        <w:t>.</w:t>
      </w:r>
      <w:r w:rsidR="003420C3">
        <w:rPr>
          <w:rFonts w:ascii="Arial" w:hAnsi="Arial" w:cs="Arial"/>
          <w:bCs/>
          <w:color w:val="000000"/>
        </w:rPr>
        <w:t xml:space="preserve"> </w:t>
      </w:r>
    </w:p>
    <w:p w:rsidR="004123AA" w:rsidRDefault="004123AA" w:rsidP="0054548E">
      <w:pPr>
        <w:pStyle w:val="Header"/>
        <w:tabs>
          <w:tab w:val="center" w:pos="2970"/>
        </w:tabs>
        <w:spacing w:line="264" w:lineRule="auto"/>
        <w:ind w:left="720"/>
        <w:jc w:val="both"/>
        <w:rPr>
          <w:rFonts w:ascii="Arial" w:hAnsi="Arial" w:cs="Arial"/>
          <w:bCs/>
          <w:color w:val="000000"/>
        </w:rPr>
      </w:pPr>
    </w:p>
    <w:p w:rsidR="004123AA" w:rsidRDefault="004123AA" w:rsidP="004123AA">
      <w:pPr>
        <w:pStyle w:val="Header"/>
        <w:tabs>
          <w:tab w:val="left" w:pos="720"/>
        </w:tabs>
        <w:ind w:left="720"/>
        <w:jc w:val="both"/>
        <w:rPr>
          <w:rFonts w:ascii="Arial" w:hAnsi="Arial" w:cs="Arial"/>
          <w:color w:val="000000"/>
        </w:rPr>
      </w:pPr>
      <w:r>
        <w:rPr>
          <w:rFonts w:ascii="Arial" w:hAnsi="Arial" w:cs="Arial"/>
          <w:color w:val="000000"/>
        </w:rPr>
        <w:t xml:space="preserve">The contact details of the HKSFC are </w:t>
      </w:r>
      <w:r w:rsidR="00123C47">
        <w:rPr>
          <w:rFonts w:ascii="Arial" w:hAnsi="Arial" w:cs="Arial"/>
          <w:color w:val="000000"/>
        </w:rPr>
        <w:t>available at</w:t>
      </w:r>
      <w:r>
        <w:rPr>
          <w:rFonts w:ascii="Arial" w:hAnsi="Arial" w:cs="Arial"/>
          <w:color w:val="000000"/>
        </w:rPr>
        <w:t xml:space="preserve">: </w:t>
      </w:r>
    </w:p>
    <w:p w:rsidR="00994B40" w:rsidRDefault="0071104F" w:rsidP="004123AA">
      <w:pPr>
        <w:pStyle w:val="Header"/>
        <w:spacing w:line="264" w:lineRule="auto"/>
        <w:ind w:left="720"/>
        <w:jc w:val="both"/>
        <w:rPr>
          <w:rStyle w:val="Hyperlink"/>
          <w:rFonts w:ascii="Arial" w:hAnsi="Arial" w:cs="Arial"/>
        </w:rPr>
      </w:pPr>
      <w:hyperlink r:id="rId12" w:history="1">
        <w:r w:rsidR="004123AA" w:rsidRPr="003E03EA">
          <w:rPr>
            <w:rStyle w:val="Hyperlink"/>
            <w:rFonts w:ascii="Arial" w:hAnsi="Arial" w:cs="Arial"/>
          </w:rPr>
          <w:t>https://www.sfc.hk/en/About-the-SFC/Contact-us</w:t>
        </w:r>
      </w:hyperlink>
    </w:p>
    <w:p w:rsidR="003D0C5A" w:rsidRDefault="003D0C5A" w:rsidP="00517CF5">
      <w:pPr>
        <w:pStyle w:val="Header"/>
        <w:keepNext/>
        <w:widowControl w:val="0"/>
        <w:tabs>
          <w:tab w:val="clear" w:pos="4320"/>
          <w:tab w:val="center" w:pos="2970"/>
        </w:tabs>
        <w:spacing w:line="264" w:lineRule="auto"/>
        <w:ind w:left="720"/>
        <w:jc w:val="both"/>
        <w:rPr>
          <w:rFonts w:ascii="Arial" w:hAnsi="Arial" w:cs="Arial"/>
          <w:b/>
          <w:color w:val="000000"/>
        </w:rPr>
      </w:pPr>
    </w:p>
    <w:p w:rsidR="00123C47" w:rsidRDefault="00123C47" w:rsidP="00517CF5">
      <w:pPr>
        <w:pStyle w:val="Header"/>
        <w:keepNext/>
        <w:widowControl w:val="0"/>
        <w:tabs>
          <w:tab w:val="clear" w:pos="4320"/>
          <w:tab w:val="center" w:pos="2970"/>
        </w:tabs>
        <w:spacing w:line="264" w:lineRule="auto"/>
        <w:ind w:left="720"/>
        <w:jc w:val="both"/>
        <w:rPr>
          <w:rFonts w:ascii="Arial" w:hAnsi="Arial" w:cs="Arial"/>
          <w:b/>
          <w:color w:val="000000"/>
        </w:rPr>
      </w:pPr>
      <w:r>
        <w:rPr>
          <w:rFonts w:ascii="Arial" w:hAnsi="Arial" w:cs="Arial"/>
          <w:b/>
          <w:color w:val="000000"/>
        </w:rPr>
        <w:t>Trustee</w:t>
      </w:r>
    </w:p>
    <w:p w:rsidR="00123C47" w:rsidRDefault="00123C47" w:rsidP="00517CF5">
      <w:pPr>
        <w:pStyle w:val="Header"/>
        <w:keepNext/>
        <w:widowControl w:val="0"/>
        <w:tabs>
          <w:tab w:val="clear" w:pos="4320"/>
          <w:tab w:val="center" w:pos="2970"/>
        </w:tabs>
        <w:spacing w:line="264" w:lineRule="auto"/>
        <w:ind w:left="720"/>
        <w:jc w:val="both"/>
        <w:rPr>
          <w:rFonts w:ascii="Arial" w:hAnsi="Arial" w:cs="Arial"/>
          <w:b/>
          <w:color w:val="000000"/>
        </w:rPr>
      </w:pPr>
    </w:p>
    <w:p w:rsidR="00123C47" w:rsidRDefault="00123C47" w:rsidP="00517CF5">
      <w:pPr>
        <w:pStyle w:val="Header"/>
        <w:keepNext/>
        <w:widowControl w:val="0"/>
        <w:tabs>
          <w:tab w:val="clear" w:pos="4320"/>
          <w:tab w:val="center" w:pos="2970"/>
        </w:tabs>
        <w:spacing w:line="264" w:lineRule="auto"/>
        <w:ind w:left="720"/>
        <w:jc w:val="both"/>
        <w:rPr>
          <w:rFonts w:ascii="Arial" w:hAnsi="Arial" w:cs="Arial"/>
          <w:bCs/>
          <w:color w:val="000000"/>
        </w:rPr>
      </w:pPr>
      <w:r>
        <w:rPr>
          <w:rFonts w:ascii="Arial" w:hAnsi="Arial" w:cs="Arial"/>
          <w:bCs/>
          <w:color w:val="000000"/>
        </w:rPr>
        <w:t xml:space="preserve">The trustee of the Fund and the Sub-Fund is BOCI-Prudential Trustee Limited, a registered trust company incorporated under the laws of Hong Kong (the </w:t>
      </w:r>
      <w:r>
        <w:rPr>
          <w:rFonts w:ascii="Arial" w:hAnsi="Arial" w:cs="Arial"/>
          <w:color w:val="000000"/>
        </w:rPr>
        <w:t>"</w:t>
      </w:r>
      <w:r w:rsidRPr="00406FF5">
        <w:rPr>
          <w:rFonts w:ascii="Arial" w:hAnsi="Arial" w:cs="Arial"/>
          <w:b/>
          <w:color w:val="000000"/>
        </w:rPr>
        <w:t>Trustee</w:t>
      </w:r>
      <w:r>
        <w:rPr>
          <w:rFonts w:ascii="Arial" w:hAnsi="Arial" w:cs="Arial"/>
          <w:color w:val="000000"/>
        </w:rPr>
        <w:t>"</w:t>
      </w:r>
      <w:r>
        <w:rPr>
          <w:rFonts w:ascii="Arial" w:hAnsi="Arial" w:cs="Arial"/>
          <w:bCs/>
          <w:color w:val="000000"/>
        </w:rPr>
        <w:t>). The Trustee is regulated by HKSFC and the Hong Kong Monetary Authority (</w:t>
      </w:r>
      <w:r>
        <w:rPr>
          <w:rFonts w:ascii="Arial" w:hAnsi="Arial" w:cs="Arial"/>
          <w:color w:val="000000"/>
        </w:rPr>
        <w:t>"</w:t>
      </w:r>
      <w:r w:rsidRPr="00406FF5">
        <w:rPr>
          <w:rFonts w:ascii="Arial" w:hAnsi="Arial" w:cs="Arial"/>
          <w:b/>
          <w:color w:val="000000"/>
        </w:rPr>
        <w:t>HKMA</w:t>
      </w:r>
      <w:r>
        <w:rPr>
          <w:rFonts w:ascii="Arial" w:hAnsi="Arial" w:cs="Arial"/>
          <w:color w:val="000000"/>
        </w:rPr>
        <w:t>")</w:t>
      </w:r>
      <w:r>
        <w:rPr>
          <w:rFonts w:ascii="Arial" w:hAnsi="Arial" w:cs="Arial"/>
          <w:bCs/>
          <w:color w:val="000000"/>
        </w:rPr>
        <w:t xml:space="preserve">. </w:t>
      </w:r>
    </w:p>
    <w:p w:rsidR="00123C47" w:rsidRDefault="00123C47" w:rsidP="00517CF5">
      <w:pPr>
        <w:pStyle w:val="Header"/>
        <w:keepNext/>
        <w:widowControl w:val="0"/>
        <w:tabs>
          <w:tab w:val="clear" w:pos="4320"/>
          <w:tab w:val="center" w:pos="2970"/>
        </w:tabs>
        <w:spacing w:line="264" w:lineRule="auto"/>
        <w:ind w:left="720"/>
        <w:jc w:val="both"/>
        <w:rPr>
          <w:rFonts w:ascii="Arial" w:hAnsi="Arial" w:cs="Arial"/>
          <w:bCs/>
          <w:color w:val="000000"/>
        </w:rPr>
      </w:pPr>
    </w:p>
    <w:p w:rsidR="00123C47" w:rsidRDefault="00123C47" w:rsidP="00517CF5">
      <w:pPr>
        <w:pStyle w:val="Header"/>
        <w:keepNext/>
        <w:widowControl w:val="0"/>
        <w:tabs>
          <w:tab w:val="clear" w:pos="4320"/>
          <w:tab w:val="center" w:pos="2970"/>
        </w:tabs>
        <w:spacing w:line="264" w:lineRule="auto"/>
        <w:ind w:left="720"/>
        <w:jc w:val="both"/>
        <w:rPr>
          <w:rFonts w:ascii="Arial" w:hAnsi="Arial" w:cs="Arial"/>
          <w:bCs/>
          <w:color w:val="000000"/>
        </w:rPr>
      </w:pPr>
      <w:r>
        <w:rPr>
          <w:rFonts w:ascii="Arial" w:hAnsi="Arial" w:cs="Arial"/>
          <w:bCs/>
          <w:color w:val="000000"/>
        </w:rPr>
        <w:t>The contact details of the HKSFC are set out above.</w:t>
      </w:r>
    </w:p>
    <w:p w:rsidR="00123C47" w:rsidRDefault="00123C47" w:rsidP="001C6623">
      <w:pPr>
        <w:pStyle w:val="Header"/>
        <w:tabs>
          <w:tab w:val="clear" w:pos="4320"/>
          <w:tab w:val="center" w:pos="2970"/>
        </w:tabs>
        <w:spacing w:line="264" w:lineRule="auto"/>
        <w:ind w:left="720"/>
        <w:jc w:val="both"/>
        <w:rPr>
          <w:rFonts w:ascii="Arial" w:hAnsi="Arial" w:cs="Arial"/>
          <w:bCs/>
          <w:color w:val="000000"/>
        </w:rPr>
      </w:pPr>
      <w:r>
        <w:rPr>
          <w:rFonts w:ascii="Arial" w:hAnsi="Arial" w:cs="Arial"/>
          <w:bCs/>
          <w:color w:val="000000"/>
        </w:rPr>
        <w:t>The contact details of the HKMA are available at:</w:t>
      </w:r>
    </w:p>
    <w:p w:rsidR="00123C47" w:rsidRDefault="0071104F" w:rsidP="001C6623">
      <w:pPr>
        <w:pStyle w:val="Header"/>
        <w:tabs>
          <w:tab w:val="clear" w:pos="4320"/>
          <w:tab w:val="center" w:pos="2970"/>
        </w:tabs>
        <w:spacing w:line="264" w:lineRule="auto"/>
        <w:ind w:left="720"/>
        <w:jc w:val="both"/>
        <w:rPr>
          <w:rFonts w:ascii="Arial" w:hAnsi="Arial" w:cs="Arial"/>
          <w:bCs/>
          <w:color w:val="000000"/>
        </w:rPr>
      </w:pPr>
      <w:hyperlink r:id="rId13" w:history="1">
        <w:r w:rsidR="00123C47" w:rsidRPr="0054552A">
          <w:rPr>
            <w:rStyle w:val="Hyperlink"/>
            <w:rFonts w:ascii="Arial" w:hAnsi="Arial" w:cs="Arial"/>
            <w:bCs/>
          </w:rPr>
          <w:t>https://www.hkma.gov.hk/eng/other-information/contact-us/</w:t>
        </w:r>
      </w:hyperlink>
      <w:r w:rsidR="00123C47">
        <w:rPr>
          <w:rFonts w:ascii="Arial" w:hAnsi="Arial" w:cs="Arial"/>
          <w:bCs/>
          <w:color w:val="000000"/>
        </w:rPr>
        <w:t xml:space="preserve"> </w:t>
      </w:r>
    </w:p>
    <w:p w:rsidR="00123C47" w:rsidRPr="00406FF5" w:rsidRDefault="00123C47" w:rsidP="001C6623">
      <w:pPr>
        <w:pStyle w:val="Header"/>
        <w:tabs>
          <w:tab w:val="clear" w:pos="4320"/>
          <w:tab w:val="center" w:pos="2970"/>
        </w:tabs>
        <w:spacing w:line="264" w:lineRule="auto"/>
        <w:ind w:left="720"/>
        <w:jc w:val="both"/>
        <w:rPr>
          <w:rFonts w:ascii="Arial" w:hAnsi="Arial" w:cs="Arial"/>
          <w:bCs/>
          <w:color w:val="000000"/>
        </w:rPr>
      </w:pPr>
    </w:p>
    <w:p w:rsidR="001C6623" w:rsidRDefault="004123AA" w:rsidP="001C6623">
      <w:pPr>
        <w:pStyle w:val="Header"/>
        <w:tabs>
          <w:tab w:val="clear" w:pos="4320"/>
          <w:tab w:val="center" w:pos="2970"/>
        </w:tabs>
        <w:spacing w:line="264" w:lineRule="auto"/>
        <w:ind w:left="720"/>
        <w:jc w:val="both"/>
        <w:rPr>
          <w:rFonts w:ascii="Arial" w:hAnsi="Arial" w:cs="Arial"/>
          <w:b/>
          <w:color w:val="000000"/>
        </w:rPr>
      </w:pPr>
      <w:r>
        <w:rPr>
          <w:rFonts w:ascii="Arial" w:hAnsi="Arial" w:cs="Arial"/>
          <w:b/>
          <w:color w:val="000000"/>
        </w:rPr>
        <w:t xml:space="preserve">Custodian </w:t>
      </w:r>
    </w:p>
    <w:p w:rsidR="001C6623" w:rsidRDefault="001C6623" w:rsidP="001C6623">
      <w:pPr>
        <w:pStyle w:val="Header"/>
        <w:tabs>
          <w:tab w:val="clear" w:pos="4320"/>
          <w:tab w:val="center" w:pos="2970"/>
        </w:tabs>
        <w:spacing w:line="264" w:lineRule="auto"/>
        <w:ind w:left="720"/>
        <w:jc w:val="both"/>
        <w:rPr>
          <w:rFonts w:ascii="Arial" w:hAnsi="Arial" w:cs="Arial"/>
          <w:b/>
          <w:color w:val="000000"/>
        </w:rPr>
      </w:pPr>
    </w:p>
    <w:p w:rsidR="004A2B30" w:rsidRDefault="001C6623" w:rsidP="001C6623">
      <w:pPr>
        <w:pStyle w:val="Header"/>
        <w:tabs>
          <w:tab w:val="center" w:pos="2970"/>
        </w:tabs>
        <w:spacing w:line="264" w:lineRule="auto"/>
        <w:ind w:left="720"/>
        <w:jc w:val="both"/>
        <w:rPr>
          <w:rFonts w:ascii="Arial" w:hAnsi="Arial" w:cs="Arial"/>
          <w:color w:val="000000"/>
        </w:rPr>
      </w:pPr>
      <w:r w:rsidRPr="00071A42">
        <w:rPr>
          <w:rFonts w:ascii="Arial" w:hAnsi="Arial" w:cs="Arial"/>
          <w:color w:val="000000"/>
        </w:rPr>
        <w:t xml:space="preserve">The </w:t>
      </w:r>
      <w:r w:rsidR="003772E8">
        <w:rPr>
          <w:rFonts w:ascii="Arial" w:hAnsi="Arial" w:cs="Arial"/>
          <w:color w:val="000000"/>
        </w:rPr>
        <w:t>c</w:t>
      </w:r>
      <w:r w:rsidR="004A2B30">
        <w:rPr>
          <w:rFonts w:ascii="Arial" w:hAnsi="Arial" w:cs="Arial"/>
          <w:color w:val="000000"/>
        </w:rPr>
        <w:t xml:space="preserve">ustodian of the </w:t>
      </w:r>
      <w:r w:rsidR="00123C47">
        <w:rPr>
          <w:rFonts w:ascii="Arial" w:hAnsi="Arial" w:cs="Arial"/>
          <w:bCs/>
          <w:color w:val="000000"/>
        </w:rPr>
        <w:t>Fund</w:t>
      </w:r>
      <w:r w:rsidR="00186D87">
        <w:rPr>
          <w:rFonts w:ascii="Arial" w:hAnsi="Arial" w:cs="Arial"/>
          <w:color w:val="000000"/>
        </w:rPr>
        <w:t xml:space="preserve"> and the Sub-Fund</w:t>
      </w:r>
      <w:r w:rsidR="004A2B30">
        <w:rPr>
          <w:rFonts w:ascii="Arial" w:hAnsi="Arial" w:cs="Arial"/>
          <w:color w:val="000000"/>
        </w:rPr>
        <w:t xml:space="preserve"> is </w:t>
      </w:r>
      <w:r w:rsidR="00282E17">
        <w:rPr>
          <w:rFonts w:ascii="Arial" w:hAnsi="Arial" w:cs="Arial"/>
          <w:color w:val="000000"/>
        </w:rPr>
        <w:t xml:space="preserve">Bank of </w:t>
      </w:r>
      <w:r w:rsidR="00123C47">
        <w:rPr>
          <w:rFonts w:ascii="Arial" w:hAnsi="Arial" w:cs="Arial"/>
          <w:color w:val="000000"/>
        </w:rPr>
        <w:t>China (Hong Kong)</w:t>
      </w:r>
      <w:r w:rsidR="00282E17">
        <w:rPr>
          <w:rFonts w:ascii="Arial" w:hAnsi="Arial" w:cs="Arial"/>
          <w:color w:val="000000"/>
        </w:rPr>
        <w:t xml:space="preserve"> Limited</w:t>
      </w:r>
      <w:r w:rsidR="004A2B30">
        <w:rPr>
          <w:rFonts w:ascii="Arial" w:hAnsi="Arial" w:cs="Arial"/>
          <w:color w:val="000000"/>
        </w:rPr>
        <w:t xml:space="preserve">, a licensed bank </w:t>
      </w:r>
      <w:r w:rsidR="003420C3">
        <w:rPr>
          <w:rFonts w:ascii="Arial" w:hAnsi="Arial" w:cs="Arial"/>
          <w:color w:val="000000"/>
        </w:rPr>
        <w:t xml:space="preserve">incorporated </w:t>
      </w:r>
      <w:r w:rsidR="004A2B30">
        <w:rPr>
          <w:rFonts w:ascii="Arial" w:hAnsi="Arial" w:cs="Arial"/>
          <w:color w:val="000000"/>
        </w:rPr>
        <w:t xml:space="preserve">under the laws of Hong Kong </w:t>
      </w:r>
      <w:r w:rsidR="00467540">
        <w:rPr>
          <w:rFonts w:ascii="Arial" w:hAnsi="Arial" w:cs="Arial"/>
          <w:color w:val="000000"/>
        </w:rPr>
        <w:t>(the "</w:t>
      </w:r>
      <w:r w:rsidR="00467540" w:rsidRPr="00111208">
        <w:rPr>
          <w:rFonts w:ascii="Arial" w:hAnsi="Arial" w:cs="Arial"/>
          <w:b/>
          <w:bCs/>
          <w:color w:val="000000"/>
        </w:rPr>
        <w:t>Custodian</w:t>
      </w:r>
      <w:r w:rsidR="00467540">
        <w:rPr>
          <w:rFonts w:ascii="Arial" w:hAnsi="Arial" w:cs="Arial"/>
          <w:color w:val="000000"/>
        </w:rPr>
        <w:t xml:space="preserve">"). The Custodian </w:t>
      </w:r>
      <w:r w:rsidR="003420C3">
        <w:rPr>
          <w:rFonts w:ascii="Arial" w:hAnsi="Arial" w:cs="Arial"/>
          <w:color w:val="000000"/>
        </w:rPr>
        <w:t xml:space="preserve">is </w:t>
      </w:r>
      <w:r w:rsidR="004A2B30">
        <w:rPr>
          <w:rFonts w:ascii="Arial" w:hAnsi="Arial" w:cs="Arial"/>
          <w:color w:val="000000"/>
        </w:rPr>
        <w:t xml:space="preserve">regulated by the HKSFC. </w:t>
      </w:r>
    </w:p>
    <w:p w:rsidR="004A2B30" w:rsidRDefault="004A2B30" w:rsidP="001C6623">
      <w:pPr>
        <w:pStyle w:val="Header"/>
        <w:tabs>
          <w:tab w:val="center" w:pos="2970"/>
        </w:tabs>
        <w:spacing w:line="264" w:lineRule="auto"/>
        <w:ind w:left="720"/>
        <w:jc w:val="both"/>
        <w:rPr>
          <w:rFonts w:ascii="Arial" w:hAnsi="Arial" w:cs="Arial"/>
          <w:color w:val="000000"/>
        </w:rPr>
      </w:pPr>
    </w:p>
    <w:p w:rsidR="001C6623" w:rsidRDefault="004A2B30" w:rsidP="00111208">
      <w:pPr>
        <w:pStyle w:val="Header"/>
        <w:tabs>
          <w:tab w:val="center" w:pos="2970"/>
        </w:tabs>
        <w:spacing w:line="264" w:lineRule="auto"/>
        <w:ind w:left="720"/>
        <w:jc w:val="both"/>
        <w:rPr>
          <w:rFonts w:ascii="Arial" w:hAnsi="Arial" w:cs="Arial"/>
          <w:color w:val="000000"/>
        </w:rPr>
      </w:pPr>
      <w:r>
        <w:rPr>
          <w:rFonts w:ascii="Arial" w:hAnsi="Arial" w:cs="Arial"/>
          <w:color w:val="000000"/>
        </w:rPr>
        <w:t>The contact details of the HKSFC</w:t>
      </w:r>
      <w:r w:rsidR="00123C47">
        <w:rPr>
          <w:rFonts w:ascii="Arial" w:hAnsi="Arial" w:cs="Arial"/>
          <w:color w:val="000000"/>
        </w:rPr>
        <w:t xml:space="preserve"> and HKMA</w:t>
      </w:r>
      <w:r>
        <w:rPr>
          <w:rFonts w:ascii="Arial" w:hAnsi="Arial" w:cs="Arial"/>
          <w:color w:val="000000"/>
        </w:rPr>
        <w:t xml:space="preserve"> are set out above. </w:t>
      </w:r>
    </w:p>
    <w:p w:rsidR="003772E8" w:rsidRDefault="003772E8" w:rsidP="00B173C9">
      <w:pPr>
        <w:pStyle w:val="Header"/>
        <w:spacing w:line="264" w:lineRule="auto"/>
        <w:ind w:left="720"/>
        <w:jc w:val="both"/>
        <w:rPr>
          <w:rFonts w:ascii="Arial" w:hAnsi="Arial" w:cs="Arial"/>
          <w:bCs/>
          <w:color w:val="000000"/>
        </w:rPr>
      </w:pPr>
    </w:p>
    <w:p w:rsidR="00B173C9" w:rsidRPr="00071A42" w:rsidRDefault="00B173C9" w:rsidP="00B173C9">
      <w:pPr>
        <w:pStyle w:val="Header"/>
        <w:numPr>
          <w:ilvl w:val="0"/>
          <w:numId w:val="1"/>
        </w:numPr>
        <w:tabs>
          <w:tab w:val="clear" w:pos="4320"/>
          <w:tab w:val="center" w:pos="2970"/>
        </w:tabs>
        <w:spacing w:line="264" w:lineRule="auto"/>
        <w:ind w:hanging="720"/>
        <w:jc w:val="both"/>
        <w:rPr>
          <w:rFonts w:ascii="Arial" w:hAnsi="Arial" w:cs="Arial"/>
          <w:b/>
          <w:color w:val="000000"/>
          <w:u w:val="single"/>
        </w:rPr>
      </w:pPr>
      <w:r w:rsidRPr="00071A42">
        <w:rPr>
          <w:rFonts w:ascii="Arial" w:hAnsi="Arial" w:cs="Arial"/>
          <w:b/>
          <w:color w:val="000000"/>
          <w:u w:val="single"/>
        </w:rPr>
        <w:t xml:space="preserve">Regulatory Information of the </w:t>
      </w:r>
      <w:r w:rsidR="00CD214F">
        <w:rPr>
          <w:rFonts w:ascii="Arial" w:hAnsi="Arial" w:cs="Arial"/>
          <w:b/>
          <w:color w:val="000000"/>
          <w:u w:val="single"/>
        </w:rPr>
        <w:t>Sub-</w:t>
      </w:r>
      <w:r w:rsidRPr="00071A42">
        <w:rPr>
          <w:rFonts w:ascii="Arial" w:hAnsi="Arial" w:cs="Arial"/>
          <w:b/>
          <w:color w:val="000000"/>
          <w:u w:val="single"/>
        </w:rPr>
        <w:t>Fund</w:t>
      </w:r>
    </w:p>
    <w:p w:rsidR="00B173C9" w:rsidRPr="00123C47" w:rsidRDefault="00B173C9" w:rsidP="00B173C9">
      <w:pPr>
        <w:pStyle w:val="Header"/>
        <w:spacing w:line="264" w:lineRule="auto"/>
        <w:jc w:val="both"/>
        <w:rPr>
          <w:rFonts w:ascii="Arial" w:hAnsi="Arial" w:cs="Arial"/>
          <w:color w:val="000000"/>
        </w:rPr>
      </w:pPr>
    </w:p>
    <w:p w:rsidR="00B173C9" w:rsidRPr="00123C47" w:rsidRDefault="003420C3" w:rsidP="00B173C9">
      <w:pPr>
        <w:spacing w:after="0" w:line="264" w:lineRule="auto"/>
        <w:ind w:left="720"/>
        <w:jc w:val="both"/>
        <w:rPr>
          <w:rFonts w:ascii="Arial" w:hAnsi="Arial" w:cs="Arial"/>
          <w:sz w:val="20"/>
          <w:szCs w:val="20"/>
        </w:rPr>
      </w:pPr>
      <w:r w:rsidRPr="00123C47">
        <w:rPr>
          <w:rFonts w:ascii="Arial" w:hAnsi="Arial" w:cs="Arial"/>
          <w:sz w:val="20"/>
          <w:szCs w:val="20"/>
        </w:rPr>
        <w:t xml:space="preserve">For information on the regulatory information of the </w:t>
      </w:r>
      <w:r w:rsidR="00123C47">
        <w:rPr>
          <w:rFonts w:ascii="Arial" w:hAnsi="Arial" w:cs="Arial"/>
          <w:bCs/>
          <w:color w:val="000000"/>
          <w:sz w:val="20"/>
          <w:szCs w:val="20"/>
        </w:rPr>
        <w:t>Fund</w:t>
      </w:r>
      <w:r w:rsidRPr="00123C47">
        <w:rPr>
          <w:rFonts w:ascii="Arial" w:hAnsi="Arial" w:cs="Arial"/>
          <w:sz w:val="20"/>
          <w:szCs w:val="20"/>
        </w:rPr>
        <w:t xml:space="preserve"> and the Sub-Fund, please refer </w:t>
      </w:r>
      <w:r w:rsidR="00186D87" w:rsidRPr="00123C47">
        <w:rPr>
          <w:rFonts w:ascii="Arial" w:hAnsi="Arial" w:cs="Arial"/>
          <w:sz w:val="20"/>
          <w:szCs w:val="20"/>
        </w:rPr>
        <w:t>to the sub-section entitled "</w:t>
      </w:r>
      <w:r w:rsidR="000933C0">
        <w:rPr>
          <w:rFonts w:ascii="Arial" w:hAnsi="Arial" w:cs="Arial"/>
          <w:b/>
          <w:bCs/>
          <w:sz w:val="20"/>
          <w:szCs w:val="20"/>
        </w:rPr>
        <w:t>Hong Kong Authorisation and Approval</w:t>
      </w:r>
      <w:r w:rsidR="00186D87" w:rsidRPr="00123C47">
        <w:rPr>
          <w:rFonts w:ascii="Arial" w:hAnsi="Arial" w:cs="Arial"/>
          <w:sz w:val="20"/>
          <w:szCs w:val="20"/>
        </w:rPr>
        <w:t xml:space="preserve">" in the </w:t>
      </w:r>
      <w:r w:rsidRPr="00123C47">
        <w:rPr>
          <w:rFonts w:ascii="Arial" w:hAnsi="Arial" w:cs="Arial"/>
          <w:sz w:val="20"/>
          <w:szCs w:val="20"/>
        </w:rPr>
        <w:t>section entitled "</w:t>
      </w:r>
      <w:r w:rsidRPr="00123C47">
        <w:rPr>
          <w:rFonts w:ascii="Arial" w:hAnsi="Arial" w:cs="Arial"/>
          <w:b/>
          <w:bCs/>
          <w:sz w:val="20"/>
          <w:szCs w:val="20"/>
        </w:rPr>
        <w:t>IMPORTANT INFORMATION FOR INVESTORS</w:t>
      </w:r>
      <w:r w:rsidRPr="00123C47">
        <w:rPr>
          <w:rFonts w:ascii="Arial" w:hAnsi="Arial" w:cs="Arial"/>
          <w:sz w:val="20"/>
          <w:szCs w:val="20"/>
        </w:rPr>
        <w:t>" in this Memorandum</w:t>
      </w:r>
      <w:r w:rsidR="00ED22B5" w:rsidRPr="00123C47">
        <w:rPr>
          <w:rFonts w:ascii="Arial" w:hAnsi="Arial" w:cs="Arial"/>
          <w:sz w:val="20"/>
          <w:szCs w:val="20"/>
        </w:rPr>
        <w:t>.</w:t>
      </w:r>
    </w:p>
    <w:p w:rsidR="003420C3" w:rsidRPr="00123C47" w:rsidRDefault="003420C3" w:rsidP="00B173C9">
      <w:pPr>
        <w:spacing w:after="0" w:line="264" w:lineRule="auto"/>
        <w:ind w:left="720"/>
        <w:jc w:val="both"/>
        <w:rPr>
          <w:rFonts w:ascii="Arial" w:hAnsi="Arial" w:cs="Arial"/>
          <w:sz w:val="20"/>
          <w:szCs w:val="20"/>
        </w:rPr>
      </w:pPr>
    </w:p>
    <w:p w:rsidR="00806542" w:rsidRPr="004B169F" w:rsidRDefault="00806542" w:rsidP="00B173C9">
      <w:pPr>
        <w:spacing w:after="0" w:line="264" w:lineRule="auto"/>
        <w:ind w:left="720"/>
        <w:jc w:val="both"/>
        <w:rPr>
          <w:rFonts w:ascii="Arial" w:hAnsi="Arial" w:cs="Arial"/>
          <w:sz w:val="20"/>
          <w:szCs w:val="20"/>
        </w:rPr>
      </w:pPr>
      <w:r>
        <w:rPr>
          <w:rFonts w:ascii="Arial" w:hAnsi="Arial" w:cs="Arial"/>
          <w:sz w:val="20"/>
          <w:szCs w:val="20"/>
        </w:rPr>
        <w:t xml:space="preserve">The contact details of the HKSFC are set out </w:t>
      </w:r>
      <w:r w:rsidR="000E6A8C">
        <w:rPr>
          <w:rFonts w:ascii="Arial" w:hAnsi="Arial" w:cs="Arial"/>
          <w:sz w:val="20"/>
          <w:szCs w:val="20"/>
        </w:rPr>
        <w:t>above.</w:t>
      </w:r>
    </w:p>
    <w:p w:rsidR="00B173C9" w:rsidRPr="00071A42" w:rsidRDefault="00B173C9" w:rsidP="00B173C9">
      <w:pPr>
        <w:pStyle w:val="Header"/>
        <w:spacing w:line="264" w:lineRule="auto"/>
        <w:jc w:val="both"/>
        <w:rPr>
          <w:rFonts w:ascii="Arial" w:hAnsi="Arial" w:cs="Arial"/>
          <w:color w:val="000000"/>
          <w:highlight w:val="yellow"/>
        </w:rPr>
      </w:pPr>
    </w:p>
    <w:p w:rsidR="00B173C9" w:rsidRPr="00071A42" w:rsidRDefault="00B173C9" w:rsidP="00B173C9">
      <w:pPr>
        <w:pStyle w:val="Header"/>
        <w:numPr>
          <w:ilvl w:val="0"/>
          <w:numId w:val="1"/>
        </w:numPr>
        <w:tabs>
          <w:tab w:val="clear" w:pos="4320"/>
          <w:tab w:val="center" w:pos="2970"/>
        </w:tabs>
        <w:spacing w:line="264" w:lineRule="auto"/>
        <w:ind w:hanging="720"/>
        <w:jc w:val="both"/>
        <w:rPr>
          <w:rFonts w:ascii="Arial" w:hAnsi="Arial" w:cs="Arial"/>
          <w:color w:val="000000"/>
        </w:rPr>
      </w:pPr>
      <w:r w:rsidRPr="00071A42">
        <w:rPr>
          <w:rFonts w:ascii="Arial" w:hAnsi="Arial" w:cs="Arial"/>
          <w:b/>
          <w:color w:val="000000"/>
          <w:u w:val="single"/>
        </w:rPr>
        <w:t>Investment Objectives and Strategy</w:t>
      </w:r>
    </w:p>
    <w:p w:rsidR="00B173C9" w:rsidRPr="00071A42" w:rsidRDefault="00B173C9" w:rsidP="00B173C9">
      <w:pPr>
        <w:pStyle w:val="Header"/>
        <w:tabs>
          <w:tab w:val="clear" w:pos="4320"/>
          <w:tab w:val="center" w:pos="2970"/>
        </w:tabs>
        <w:spacing w:line="264" w:lineRule="auto"/>
        <w:ind w:left="720"/>
        <w:jc w:val="both"/>
        <w:rPr>
          <w:rFonts w:ascii="Arial" w:hAnsi="Arial" w:cs="Arial"/>
          <w:b/>
          <w:color w:val="000000"/>
          <w:u w:val="single"/>
        </w:rPr>
      </w:pPr>
    </w:p>
    <w:p w:rsidR="00B173C9" w:rsidRDefault="00B173C9" w:rsidP="00B173C9">
      <w:pPr>
        <w:pStyle w:val="Block1"/>
        <w:spacing w:after="0" w:line="264" w:lineRule="auto"/>
        <w:ind w:left="720"/>
        <w:rPr>
          <w:rFonts w:ascii="Arial" w:hAnsi="Arial" w:cs="Arial"/>
          <w:sz w:val="20"/>
          <w:szCs w:val="20"/>
        </w:rPr>
      </w:pPr>
      <w:r w:rsidRPr="00071A42">
        <w:rPr>
          <w:rFonts w:ascii="Arial" w:hAnsi="Arial" w:cs="Arial"/>
          <w:sz w:val="20"/>
          <w:szCs w:val="20"/>
        </w:rPr>
        <w:t xml:space="preserve">For information on the </w:t>
      </w:r>
      <w:r w:rsidR="004F796E">
        <w:rPr>
          <w:rFonts w:ascii="Arial" w:hAnsi="Arial" w:cs="Arial"/>
          <w:sz w:val="20"/>
          <w:szCs w:val="20"/>
        </w:rPr>
        <w:t>Sub-Fund</w:t>
      </w:r>
      <w:r w:rsidR="00D80E1C" w:rsidRPr="00071A42">
        <w:rPr>
          <w:rFonts w:ascii="Arial" w:hAnsi="Arial" w:cs="Arial"/>
          <w:sz w:val="20"/>
          <w:szCs w:val="20"/>
        </w:rPr>
        <w:t xml:space="preserve">'s </w:t>
      </w:r>
      <w:r w:rsidRPr="00071A42">
        <w:rPr>
          <w:rFonts w:ascii="Arial" w:hAnsi="Arial" w:cs="Arial"/>
          <w:sz w:val="20"/>
          <w:szCs w:val="20"/>
        </w:rPr>
        <w:t xml:space="preserve">Investment Objective and Strategy, please </w:t>
      </w:r>
      <w:r w:rsidR="00186D87">
        <w:rPr>
          <w:rFonts w:ascii="Arial" w:hAnsi="Arial" w:cs="Arial"/>
          <w:sz w:val="20"/>
          <w:szCs w:val="20"/>
        </w:rPr>
        <w:t>refer to the section entitled "</w:t>
      </w:r>
      <w:r w:rsidR="00186D87" w:rsidRPr="00186D87">
        <w:rPr>
          <w:rFonts w:ascii="Arial" w:hAnsi="Arial" w:cs="Arial"/>
          <w:b/>
          <w:bCs/>
          <w:sz w:val="20"/>
          <w:szCs w:val="20"/>
        </w:rPr>
        <w:t>Investment Considerations</w:t>
      </w:r>
      <w:r w:rsidR="00186D87">
        <w:rPr>
          <w:rFonts w:ascii="Arial" w:hAnsi="Arial" w:cs="Arial"/>
          <w:sz w:val="20"/>
          <w:szCs w:val="20"/>
        </w:rPr>
        <w:t>" in</w:t>
      </w:r>
      <w:r w:rsidR="00613836" w:rsidRPr="00071A42">
        <w:rPr>
          <w:rFonts w:ascii="Arial" w:hAnsi="Arial" w:cs="Arial"/>
          <w:sz w:val="20"/>
          <w:szCs w:val="20"/>
        </w:rPr>
        <w:t xml:space="preserve"> Appendix </w:t>
      </w:r>
      <w:r w:rsidR="001B2A01">
        <w:rPr>
          <w:rFonts w:ascii="Arial" w:hAnsi="Arial" w:cs="Arial"/>
          <w:sz w:val="20"/>
          <w:szCs w:val="20"/>
        </w:rPr>
        <w:t>1</w:t>
      </w:r>
      <w:r w:rsidR="001B2A01" w:rsidRPr="00071A42">
        <w:rPr>
          <w:rFonts w:ascii="Arial" w:hAnsi="Arial" w:cs="Arial"/>
          <w:sz w:val="20"/>
          <w:szCs w:val="20"/>
        </w:rPr>
        <w:t xml:space="preserve"> </w:t>
      </w:r>
      <w:r w:rsidR="00613836" w:rsidRPr="00071A42">
        <w:rPr>
          <w:rFonts w:ascii="Arial" w:hAnsi="Arial" w:cs="Arial"/>
          <w:sz w:val="20"/>
          <w:szCs w:val="20"/>
        </w:rPr>
        <w:t xml:space="preserve">entitled </w:t>
      </w:r>
      <w:r w:rsidR="004A2B30" w:rsidRPr="00257824">
        <w:rPr>
          <w:rFonts w:ascii="Arial" w:eastAsiaTheme="minorHAnsi" w:hAnsi="Arial" w:cs="Arial"/>
          <w:color w:val="000000"/>
          <w:kern w:val="0"/>
          <w:sz w:val="20"/>
          <w:szCs w:val="20"/>
          <w:lang w:val="en-SG"/>
        </w:rPr>
        <w:t>"</w:t>
      </w:r>
      <w:r w:rsidR="00123C47">
        <w:rPr>
          <w:rFonts w:ascii="Arial" w:eastAsiaTheme="minorHAnsi" w:hAnsi="Arial" w:cs="Arial"/>
          <w:b/>
          <w:bCs/>
          <w:color w:val="000000"/>
          <w:kern w:val="0"/>
          <w:sz w:val="20"/>
          <w:szCs w:val="20"/>
          <w:lang w:val="en-SG"/>
        </w:rPr>
        <w:t>SHORT TERM BOND FUND</w:t>
      </w:r>
      <w:r w:rsidR="00613836" w:rsidRPr="00071A42">
        <w:rPr>
          <w:rFonts w:ascii="Arial" w:hAnsi="Arial" w:cs="Arial"/>
          <w:sz w:val="20"/>
          <w:szCs w:val="20"/>
        </w:rPr>
        <w:t xml:space="preserve">" </w:t>
      </w:r>
      <w:r w:rsidR="00605A11">
        <w:rPr>
          <w:rFonts w:ascii="Arial" w:hAnsi="Arial" w:cs="Arial"/>
          <w:sz w:val="20"/>
          <w:szCs w:val="20"/>
        </w:rPr>
        <w:t>of</w:t>
      </w:r>
      <w:r w:rsidR="00605A11" w:rsidRPr="00071A42">
        <w:rPr>
          <w:rFonts w:ascii="Arial" w:hAnsi="Arial" w:cs="Arial"/>
          <w:sz w:val="20"/>
          <w:szCs w:val="20"/>
        </w:rPr>
        <w:t xml:space="preserve"> </w:t>
      </w:r>
      <w:r w:rsidR="00EF0986">
        <w:rPr>
          <w:rFonts w:ascii="Arial" w:hAnsi="Arial" w:cs="Arial"/>
          <w:sz w:val="20"/>
          <w:szCs w:val="20"/>
        </w:rPr>
        <w:t>this Memorandum</w:t>
      </w:r>
      <w:r w:rsidRPr="00071A42">
        <w:rPr>
          <w:rFonts w:ascii="Arial" w:hAnsi="Arial" w:cs="Arial"/>
          <w:sz w:val="20"/>
          <w:szCs w:val="20"/>
        </w:rPr>
        <w:t>.</w:t>
      </w:r>
    </w:p>
    <w:p w:rsidR="00C8450F" w:rsidRDefault="00C8450F" w:rsidP="00B173C9">
      <w:pPr>
        <w:pStyle w:val="Block1"/>
        <w:spacing w:after="0" w:line="264" w:lineRule="auto"/>
        <w:ind w:left="720"/>
        <w:rPr>
          <w:rFonts w:ascii="Arial" w:hAnsi="Arial" w:cs="Arial"/>
          <w:sz w:val="20"/>
          <w:szCs w:val="20"/>
        </w:rPr>
      </w:pPr>
    </w:p>
    <w:p w:rsidR="00C8450F" w:rsidRPr="00071A42" w:rsidRDefault="00C8450F" w:rsidP="00B173C9">
      <w:pPr>
        <w:pStyle w:val="Block1"/>
        <w:spacing w:after="0" w:line="264" w:lineRule="auto"/>
        <w:ind w:left="720"/>
        <w:rPr>
          <w:rFonts w:ascii="Arial" w:hAnsi="Arial" w:cs="Arial"/>
          <w:color w:val="000000"/>
          <w:sz w:val="20"/>
          <w:szCs w:val="20"/>
        </w:rPr>
      </w:pPr>
      <w:r>
        <w:rPr>
          <w:rFonts w:ascii="Arial" w:hAnsi="Arial" w:cs="Arial"/>
          <w:sz w:val="20"/>
          <w:szCs w:val="20"/>
        </w:rPr>
        <w:t xml:space="preserve">For more information </w:t>
      </w:r>
      <w:r w:rsidR="00000602">
        <w:rPr>
          <w:rFonts w:ascii="Arial" w:hAnsi="Arial" w:cs="Arial"/>
          <w:sz w:val="20"/>
          <w:szCs w:val="20"/>
        </w:rPr>
        <w:t xml:space="preserve">on the </w:t>
      </w:r>
      <w:r w:rsidR="00123C47">
        <w:rPr>
          <w:rFonts w:ascii="Arial" w:hAnsi="Arial" w:cs="Arial"/>
          <w:sz w:val="20"/>
          <w:szCs w:val="20"/>
        </w:rPr>
        <w:t>Fund</w:t>
      </w:r>
      <w:r w:rsidR="00000602">
        <w:rPr>
          <w:rFonts w:ascii="Arial" w:hAnsi="Arial" w:cs="Arial"/>
          <w:sz w:val="20"/>
          <w:szCs w:val="20"/>
        </w:rPr>
        <w:t xml:space="preserve"> and the Sub-Fund</w:t>
      </w:r>
      <w:r w:rsidR="0010022D">
        <w:rPr>
          <w:rFonts w:ascii="Arial" w:hAnsi="Arial" w:cs="Arial"/>
          <w:sz w:val="20"/>
          <w:szCs w:val="20"/>
        </w:rPr>
        <w:t>'</w:t>
      </w:r>
      <w:r w:rsidR="00000602">
        <w:rPr>
          <w:rFonts w:ascii="Arial" w:hAnsi="Arial" w:cs="Arial"/>
          <w:sz w:val="20"/>
          <w:szCs w:val="20"/>
        </w:rPr>
        <w:t xml:space="preserve">s investment objective and strategy, please also refer to </w:t>
      </w:r>
      <w:r w:rsidR="000A41A9">
        <w:rPr>
          <w:rFonts w:ascii="Arial" w:hAnsi="Arial" w:cs="Arial"/>
          <w:sz w:val="20"/>
          <w:szCs w:val="20"/>
        </w:rPr>
        <w:t xml:space="preserve">the section entitled </w:t>
      </w:r>
      <w:r w:rsidR="000A41A9" w:rsidRPr="000A41A9">
        <w:rPr>
          <w:rFonts w:ascii="Arial" w:hAnsi="Arial" w:cs="Arial"/>
          <w:sz w:val="20"/>
          <w:szCs w:val="20"/>
          <w:lang w:val="en-SG"/>
        </w:rPr>
        <w:t>"</w:t>
      </w:r>
      <w:r w:rsidR="000A41A9" w:rsidRPr="00257824">
        <w:rPr>
          <w:rFonts w:ascii="Arial" w:hAnsi="Arial" w:cs="Arial"/>
          <w:b/>
          <w:bCs/>
          <w:sz w:val="20"/>
          <w:szCs w:val="20"/>
        </w:rPr>
        <w:t>INVESTMENT CONSIDERATIONS</w:t>
      </w:r>
      <w:r w:rsidR="000A41A9" w:rsidRPr="000A41A9">
        <w:rPr>
          <w:rFonts w:ascii="Arial" w:hAnsi="Arial" w:cs="Arial"/>
          <w:sz w:val="20"/>
          <w:szCs w:val="20"/>
          <w:lang w:val="en-SG"/>
        </w:rPr>
        <w:t>"</w:t>
      </w:r>
      <w:r w:rsidR="000A41A9">
        <w:rPr>
          <w:rFonts w:ascii="Arial" w:hAnsi="Arial" w:cs="Arial"/>
          <w:sz w:val="20"/>
          <w:szCs w:val="20"/>
        </w:rPr>
        <w:t xml:space="preserve"> in this Memorandum.</w:t>
      </w:r>
    </w:p>
    <w:p w:rsidR="00ED22B5" w:rsidRPr="00071A42" w:rsidRDefault="00ED22B5" w:rsidP="00B173C9">
      <w:pPr>
        <w:pStyle w:val="Block1"/>
        <w:spacing w:after="0" w:line="264" w:lineRule="auto"/>
        <w:ind w:left="720"/>
        <w:rPr>
          <w:rFonts w:ascii="Arial" w:hAnsi="Arial" w:cs="Arial"/>
          <w:sz w:val="20"/>
          <w:szCs w:val="20"/>
        </w:rPr>
      </w:pPr>
    </w:p>
    <w:p w:rsidR="00B173C9" w:rsidRPr="00071A42" w:rsidRDefault="00B173C9" w:rsidP="00B173C9">
      <w:pPr>
        <w:pStyle w:val="Header"/>
        <w:numPr>
          <w:ilvl w:val="0"/>
          <w:numId w:val="1"/>
        </w:numPr>
        <w:tabs>
          <w:tab w:val="clear" w:pos="4320"/>
          <w:tab w:val="center" w:pos="2970"/>
        </w:tabs>
        <w:spacing w:line="264" w:lineRule="auto"/>
        <w:ind w:hanging="720"/>
        <w:jc w:val="both"/>
        <w:rPr>
          <w:rFonts w:ascii="Arial" w:hAnsi="Arial" w:cs="Arial"/>
          <w:color w:val="000000"/>
        </w:rPr>
      </w:pPr>
      <w:r w:rsidRPr="00071A42">
        <w:rPr>
          <w:rFonts w:ascii="Arial" w:hAnsi="Arial" w:cs="Arial"/>
          <w:b/>
          <w:color w:val="000000"/>
          <w:u w:val="single"/>
        </w:rPr>
        <w:t>Risk Disclosure</w:t>
      </w:r>
    </w:p>
    <w:p w:rsidR="00B173C9" w:rsidRPr="00071A42" w:rsidRDefault="00B173C9" w:rsidP="00B173C9">
      <w:pPr>
        <w:pStyle w:val="Header"/>
        <w:tabs>
          <w:tab w:val="clear" w:pos="4320"/>
          <w:tab w:val="center" w:pos="2970"/>
        </w:tabs>
        <w:spacing w:line="264" w:lineRule="auto"/>
        <w:ind w:left="720"/>
        <w:jc w:val="both"/>
        <w:rPr>
          <w:rFonts w:ascii="Arial" w:hAnsi="Arial" w:cs="Arial"/>
          <w:color w:val="000000"/>
        </w:rPr>
      </w:pPr>
    </w:p>
    <w:p w:rsidR="00B173C9" w:rsidRDefault="00B173C9" w:rsidP="00B173C9">
      <w:pPr>
        <w:pStyle w:val="Header"/>
        <w:tabs>
          <w:tab w:val="clear" w:pos="4320"/>
          <w:tab w:val="center" w:pos="2970"/>
        </w:tabs>
        <w:spacing w:line="264" w:lineRule="auto"/>
        <w:ind w:left="720"/>
        <w:jc w:val="both"/>
        <w:rPr>
          <w:rFonts w:ascii="Arial" w:hAnsi="Arial" w:cs="Arial"/>
          <w:color w:val="000000"/>
        </w:rPr>
      </w:pPr>
      <w:r w:rsidRPr="00071A42">
        <w:rPr>
          <w:rFonts w:ascii="Arial" w:hAnsi="Arial" w:cs="Arial"/>
          <w:color w:val="000000"/>
        </w:rPr>
        <w:t xml:space="preserve">For information on the risks of investing in the </w:t>
      </w:r>
      <w:r w:rsidR="00613836" w:rsidRPr="00071A42">
        <w:rPr>
          <w:rFonts w:ascii="Arial" w:hAnsi="Arial" w:cs="Arial"/>
          <w:color w:val="000000"/>
        </w:rPr>
        <w:t>Sub-</w:t>
      </w:r>
      <w:r w:rsidRPr="00071A42">
        <w:rPr>
          <w:rFonts w:ascii="Arial" w:hAnsi="Arial" w:cs="Arial"/>
          <w:color w:val="000000"/>
        </w:rPr>
        <w:t xml:space="preserve">Fund, please </w:t>
      </w:r>
      <w:r w:rsidR="00186D87">
        <w:rPr>
          <w:rFonts w:ascii="Arial" w:hAnsi="Arial" w:cs="Arial"/>
          <w:color w:val="000000"/>
        </w:rPr>
        <w:t>refer to</w:t>
      </w:r>
      <w:r w:rsidRPr="00071A42">
        <w:rPr>
          <w:rFonts w:ascii="Arial" w:hAnsi="Arial" w:cs="Arial"/>
          <w:color w:val="000000"/>
        </w:rPr>
        <w:t xml:space="preserve"> </w:t>
      </w:r>
      <w:r w:rsidR="00186D87">
        <w:rPr>
          <w:rFonts w:ascii="Arial" w:hAnsi="Arial" w:cs="Arial"/>
          <w:color w:val="000000"/>
        </w:rPr>
        <w:t>the section</w:t>
      </w:r>
      <w:r w:rsidR="004100E7">
        <w:rPr>
          <w:rFonts w:ascii="Arial" w:hAnsi="Arial" w:cs="Arial"/>
          <w:color w:val="000000"/>
        </w:rPr>
        <w:t xml:space="preserve"> entitled </w:t>
      </w:r>
      <w:r w:rsidR="006C7B7B">
        <w:rPr>
          <w:rFonts w:ascii="Arial" w:hAnsi="Arial" w:cs="Arial"/>
          <w:color w:val="000000"/>
        </w:rPr>
        <w:t>"</w:t>
      </w:r>
      <w:r w:rsidR="004100E7" w:rsidRPr="00111208">
        <w:rPr>
          <w:rFonts w:ascii="Arial" w:hAnsi="Arial" w:cs="Arial"/>
          <w:b/>
          <w:bCs/>
          <w:color w:val="000000"/>
        </w:rPr>
        <w:t>Specific Risk Factors</w:t>
      </w:r>
      <w:r w:rsidR="004100E7">
        <w:rPr>
          <w:rFonts w:ascii="Arial" w:hAnsi="Arial" w:cs="Arial"/>
          <w:color w:val="000000"/>
        </w:rPr>
        <w:t>"</w:t>
      </w:r>
      <w:r w:rsidR="00613836" w:rsidRPr="00071A42">
        <w:rPr>
          <w:rFonts w:ascii="Arial" w:hAnsi="Arial" w:cs="Arial"/>
        </w:rPr>
        <w:t xml:space="preserve"> </w:t>
      </w:r>
      <w:r w:rsidR="00071A42" w:rsidRPr="00071A42">
        <w:rPr>
          <w:rFonts w:ascii="Arial" w:hAnsi="Arial" w:cs="Arial"/>
        </w:rPr>
        <w:t xml:space="preserve">in Appendix </w:t>
      </w:r>
      <w:r w:rsidR="001B2A01">
        <w:rPr>
          <w:rFonts w:ascii="Arial" w:hAnsi="Arial" w:cs="Arial"/>
        </w:rPr>
        <w:t>1</w:t>
      </w:r>
      <w:r w:rsidR="001B2A01" w:rsidRPr="00071A42">
        <w:rPr>
          <w:rFonts w:ascii="Arial" w:hAnsi="Arial" w:cs="Arial"/>
        </w:rPr>
        <w:t xml:space="preserve"> </w:t>
      </w:r>
      <w:r w:rsidR="00071A42" w:rsidRPr="00071A42">
        <w:rPr>
          <w:rFonts w:ascii="Arial" w:hAnsi="Arial" w:cs="Arial"/>
        </w:rPr>
        <w:t>entitled "</w:t>
      </w:r>
      <w:r w:rsidR="00123C47">
        <w:rPr>
          <w:rFonts w:ascii="Arial" w:eastAsiaTheme="minorHAnsi" w:hAnsi="Arial" w:cs="Arial"/>
          <w:b/>
          <w:bCs/>
          <w:color w:val="000000"/>
          <w:lang w:val="en-SG"/>
        </w:rPr>
        <w:t>SHORT TERM BOND FUND</w:t>
      </w:r>
      <w:r w:rsidR="00071A42" w:rsidRPr="00071A42">
        <w:rPr>
          <w:rFonts w:ascii="Arial" w:hAnsi="Arial" w:cs="Arial"/>
        </w:rPr>
        <w:t>"</w:t>
      </w:r>
      <w:r w:rsidR="006C7B7B">
        <w:rPr>
          <w:rFonts w:ascii="Arial" w:hAnsi="Arial" w:cs="Arial"/>
        </w:rPr>
        <w:t xml:space="preserve"> </w:t>
      </w:r>
      <w:r w:rsidR="00605A11">
        <w:rPr>
          <w:rFonts w:ascii="Arial" w:hAnsi="Arial" w:cs="Arial"/>
        </w:rPr>
        <w:t>of</w:t>
      </w:r>
      <w:r w:rsidR="006C7B7B">
        <w:rPr>
          <w:rFonts w:ascii="Arial" w:hAnsi="Arial" w:cs="Arial"/>
        </w:rPr>
        <w:t xml:space="preserve"> this Memorandum</w:t>
      </w:r>
      <w:r w:rsidRPr="00071A42">
        <w:rPr>
          <w:rFonts w:ascii="Arial" w:hAnsi="Arial" w:cs="Arial"/>
          <w:color w:val="000000"/>
        </w:rPr>
        <w:t>.</w:t>
      </w:r>
    </w:p>
    <w:p w:rsidR="000A41A9" w:rsidRDefault="000A41A9" w:rsidP="00B173C9">
      <w:pPr>
        <w:pStyle w:val="Header"/>
        <w:tabs>
          <w:tab w:val="clear" w:pos="4320"/>
          <w:tab w:val="center" w:pos="2970"/>
        </w:tabs>
        <w:spacing w:line="264" w:lineRule="auto"/>
        <w:ind w:left="720"/>
        <w:jc w:val="both"/>
        <w:rPr>
          <w:rFonts w:ascii="Arial" w:hAnsi="Arial" w:cs="Arial"/>
          <w:color w:val="000000"/>
        </w:rPr>
      </w:pPr>
    </w:p>
    <w:p w:rsidR="000A41A9" w:rsidRPr="00257824" w:rsidRDefault="000A41A9" w:rsidP="00257824">
      <w:pPr>
        <w:pStyle w:val="Block1"/>
        <w:spacing w:after="0" w:line="264" w:lineRule="auto"/>
        <w:ind w:left="720"/>
        <w:rPr>
          <w:rFonts w:ascii="Arial" w:hAnsi="Arial" w:cs="Arial"/>
          <w:color w:val="000000"/>
          <w:sz w:val="20"/>
          <w:szCs w:val="20"/>
        </w:rPr>
      </w:pPr>
      <w:r>
        <w:rPr>
          <w:rFonts w:ascii="Arial" w:hAnsi="Arial" w:cs="Arial"/>
          <w:sz w:val="20"/>
          <w:szCs w:val="20"/>
        </w:rPr>
        <w:t xml:space="preserve">For more information on the risks of investing in the </w:t>
      </w:r>
      <w:r w:rsidR="00123C47">
        <w:rPr>
          <w:rFonts w:ascii="Arial" w:hAnsi="Arial" w:cs="Arial"/>
          <w:sz w:val="20"/>
          <w:szCs w:val="20"/>
        </w:rPr>
        <w:t>Fund</w:t>
      </w:r>
      <w:r>
        <w:rPr>
          <w:rFonts w:ascii="Arial" w:hAnsi="Arial" w:cs="Arial"/>
          <w:sz w:val="20"/>
          <w:szCs w:val="20"/>
        </w:rPr>
        <w:t xml:space="preserve"> and the Sub-Fund, please also refer to the section entitled </w:t>
      </w:r>
      <w:r w:rsidRPr="000A41A9">
        <w:rPr>
          <w:rFonts w:ascii="Arial" w:hAnsi="Arial" w:cs="Arial"/>
          <w:sz w:val="20"/>
          <w:szCs w:val="20"/>
          <w:lang w:val="en-SG"/>
        </w:rPr>
        <w:t>"</w:t>
      </w:r>
      <w:r>
        <w:rPr>
          <w:rFonts w:ascii="Arial" w:hAnsi="Arial" w:cs="Arial"/>
          <w:b/>
          <w:bCs/>
          <w:sz w:val="20"/>
          <w:szCs w:val="20"/>
        </w:rPr>
        <w:t>RISK FACTORS</w:t>
      </w:r>
      <w:r w:rsidRPr="000A41A9">
        <w:rPr>
          <w:rFonts w:ascii="Arial" w:hAnsi="Arial" w:cs="Arial"/>
          <w:sz w:val="20"/>
          <w:szCs w:val="20"/>
          <w:lang w:val="en-SG"/>
        </w:rPr>
        <w:t>"</w:t>
      </w:r>
      <w:r>
        <w:rPr>
          <w:rFonts w:ascii="Arial" w:hAnsi="Arial" w:cs="Arial"/>
          <w:sz w:val="20"/>
          <w:szCs w:val="20"/>
        </w:rPr>
        <w:t xml:space="preserve"> in this Memorandum.</w:t>
      </w:r>
    </w:p>
    <w:p w:rsidR="00B173C9" w:rsidRPr="00071A42" w:rsidRDefault="00B173C9" w:rsidP="00B173C9">
      <w:pPr>
        <w:pStyle w:val="Header"/>
        <w:tabs>
          <w:tab w:val="clear" w:pos="4320"/>
          <w:tab w:val="center" w:pos="2970"/>
        </w:tabs>
        <w:spacing w:line="264" w:lineRule="auto"/>
        <w:jc w:val="both"/>
        <w:rPr>
          <w:rFonts w:ascii="Arial" w:hAnsi="Arial" w:cs="Arial"/>
          <w:color w:val="000000"/>
        </w:rPr>
      </w:pPr>
    </w:p>
    <w:p w:rsidR="00B173C9" w:rsidRPr="00071A42" w:rsidRDefault="00B173C9" w:rsidP="00B173C9">
      <w:pPr>
        <w:pStyle w:val="Header"/>
        <w:numPr>
          <w:ilvl w:val="0"/>
          <w:numId w:val="1"/>
        </w:numPr>
        <w:tabs>
          <w:tab w:val="clear" w:pos="4320"/>
          <w:tab w:val="center" w:pos="2970"/>
        </w:tabs>
        <w:spacing w:line="264" w:lineRule="auto"/>
        <w:ind w:hanging="720"/>
        <w:jc w:val="both"/>
        <w:rPr>
          <w:rFonts w:ascii="Arial" w:hAnsi="Arial" w:cs="Arial"/>
          <w:color w:val="000000"/>
        </w:rPr>
      </w:pPr>
      <w:r w:rsidRPr="00071A42">
        <w:rPr>
          <w:rFonts w:ascii="Arial" w:hAnsi="Arial" w:cs="Arial"/>
          <w:b/>
          <w:color w:val="000000"/>
          <w:u w:val="single"/>
        </w:rPr>
        <w:t xml:space="preserve">Conditions, Limits and Gating Structures for Redemptions of </w:t>
      </w:r>
      <w:r w:rsidR="00123C47">
        <w:rPr>
          <w:rFonts w:ascii="Arial" w:hAnsi="Arial" w:cs="Arial"/>
          <w:b/>
          <w:color w:val="000000"/>
          <w:u w:val="single"/>
        </w:rPr>
        <w:t>Unit</w:t>
      </w:r>
      <w:r w:rsidR="00313B1E" w:rsidRPr="00071A42">
        <w:rPr>
          <w:rFonts w:ascii="Arial" w:hAnsi="Arial" w:cs="Arial"/>
          <w:b/>
          <w:color w:val="000000"/>
          <w:u w:val="single"/>
        </w:rPr>
        <w:t>s</w:t>
      </w:r>
    </w:p>
    <w:p w:rsidR="00B173C9" w:rsidRDefault="00B173C9">
      <w:pPr>
        <w:pStyle w:val="Header"/>
        <w:tabs>
          <w:tab w:val="clear" w:pos="4320"/>
          <w:tab w:val="center" w:pos="2970"/>
        </w:tabs>
        <w:spacing w:line="264" w:lineRule="auto"/>
        <w:ind w:left="720"/>
        <w:jc w:val="both"/>
        <w:rPr>
          <w:rFonts w:ascii="Arial" w:hAnsi="Arial" w:cs="Arial"/>
        </w:rPr>
      </w:pPr>
      <w:r w:rsidRPr="00071A42">
        <w:rPr>
          <w:rFonts w:ascii="Arial" w:hAnsi="Arial" w:cs="Arial"/>
          <w:color w:val="000000"/>
        </w:rPr>
        <w:br/>
        <w:t xml:space="preserve">For information on the terms for redemptions of </w:t>
      </w:r>
      <w:r w:rsidR="00123C47">
        <w:rPr>
          <w:rFonts w:ascii="Arial" w:hAnsi="Arial" w:cs="Arial"/>
          <w:color w:val="000000"/>
        </w:rPr>
        <w:t>Unit</w:t>
      </w:r>
      <w:r w:rsidR="00313B1E">
        <w:rPr>
          <w:rFonts w:ascii="Arial" w:hAnsi="Arial" w:cs="Arial"/>
          <w:color w:val="000000"/>
        </w:rPr>
        <w:t>s,</w:t>
      </w:r>
      <w:r w:rsidRPr="00071A42">
        <w:rPr>
          <w:rFonts w:ascii="Arial" w:hAnsi="Arial" w:cs="Arial"/>
          <w:color w:val="000000"/>
        </w:rPr>
        <w:t xml:space="preserve"> please </w:t>
      </w:r>
      <w:r w:rsidR="00186D87">
        <w:rPr>
          <w:rFonts w:ascii="Arial" w:hAnsi="Arial" w:cs="Arial"/>
          <w:color w:val="000000"/>
        </w:rPr>
        <w:t xml:space="preserve">refer to the </w:t>
      </w:r>
      <w:r w:rsidR="00164C71">
        <w:rPr>
          <w:rFonts w:ascii="Arial" w:hAnsi="Arial" w:cs="Arial"/>
          <w:color w:val="000000"/>
        </w:rPr>
        <w:t>section entitled "</w:t>
      </w:r>
      <w:r w:rsidR="00164C71" w:rsidRPr="00257824">
        <w:rPr>
          <w:rFonts w:ascii="Arial" w:hAnsi="Arial" w:cs="Arial"/>
          <w:b/>
          <w:bCs/>
          <w:color w:val="000000"/>
        </w:rPr>
        <w:t xml:space="preserve">Investing in the Fund </w:t>
      </w:r>
      <w:r w:rsidR="00605A11" w:rsidRPr="00257824">
        <w:rPr>
          <w:rFonts w:ascii="Arial" w:hAnsi="Arial" w:cs="Arial"/>
          <w:b/>
          <w:bCs/>
          <w:color w:val="000000"/>
        </w:rPr>
        <w:t xml:space="preserve">and Redemption of </w:t>
      </w:r>
      <w:r w:rsidR="00123C47">
        <w:rPr>
          <w:rFonts w:ascii="Arial" w:hAnsi="Arial" w:cs="Arial"/>
          <w:b/>
          <w:bCs/>
          <w:color w:val="000000"/>
        </w:rPr>
        <w:t>Units</w:t>
      </w:r>
      <w:r w:rsidR="00605A11">
        <w:rPr>
          <w:rFonts w:ascii="Arial" w:hAnsi="Arial" w:cs="Arial"/>
          <w:color w:val="000000"/>
        </w:rPr>
        <w:t xml:space="preserve">" </w:t>
      </w:r>
      <w:r w:rsidR="00186D87">
        <w:rPr>
          <w:rFonts w:ascii="Arial" w:hAnsi="Arial" w:cs="Arial"/>
          <w:color w:val="000000"/>
        </w:rPr>
        <w:t xml:space="preserve">in Appendix </w:t>
      </w:r>
      <w:r w:rsidR="004141C7">
        <w:rPr>
          <w:rFonts w:ascii="Arial" w:hAnsi="Arial" w:cs="Arial"/>
          <w:color w:val="000000"/>
        </w:rPr>
        <w:t xml:space="preserve">1 </w:t>
      </w:r>
      <w:r w:rsidR="00186D87">
        <w:rPr>
          <w:rFonts w:ascii="Arial" w:hAnsi="Arial" w:cs="Arial"/>
          <w:color w:val="000000"/>
        </w:rPr>
        <w:t>entitled "</w:t>
      </w:r>
      <w:r w:rsidR="00123C47">
        <w:rPr>
          <w:rFonts w:ascii="Arial" w:eastAsiaTheme="minorHAnsi" w:hAnsi="Arial" w:cs="Arial"/>
          <w:b/>
          <w:bCs/>
          <w:color w:val="000000"/>
          <w:lang w:val="en-SG"/>
        </w:rPr>
        <w:t>SHORT TERM BOND FUND</w:t>
      </w:r>
      <w:r w:rsidR="00186D87">
        <w:rPr>
          <w:rFonts w:ascii="Arial" w:hAnsi="Arial" w:cs="Arial"/>
          <w:color w:val="000000"/>
        </w:rPr>
        <w:t xml:space="preserve">" </w:t>
      </w:r>
      <w:r w:rsidR="00605A11">
        <w:rPr>
          <w:rFonts w:ascii="Arial" w:hAnsi="Arial" w:cs="Arial"/>
        </w:rPr>
        <w:t>of</w:t>
      </w:r>
      <w:r w:rsidRPr="00071A42">
        <w:rPr>
          <w:rFonts w:ascii="Arial" w:hAnsi="Arial" w:cs="Arial"/>
        </w:rPr>
        <w:t xml:space="preserve"> </w:t>
      </w:r>
      <w:r w:rsidR="00EF0986">
        <w:rPr>
          <w:rFonts w:ascii="Arial" w:hAnsi="Arial" w:cs="Arial"/>
        </w:rPr>
        <w:t>this Memorandum</w:t>
      </w:r>
      <w:r w:rsidRPr="00071A42">
        <w:rPr>
          <w:rFonts w:ascii="Arial" w:hAnsi="Arial" w:cs="Arial"/>
        </w:rPr>
        <w:t>.</w:t>
      </w:r>
    </w:p>
    <w:p w:rsidR="000D0A72" w:rsidRDefault="000D0A72">
      <w:pPr>
        <w:pStyle w:val="Header"/>
        <w:tabs>
          <w:tab w:val="clear" w:pos="4320"/>
          <w:tab w:val="center" w:pos="2970"/>
        </w:tabs>
        <w:spacing w:line="264" w:lineRule="auto"/>
        <w:ind w:left="720"/>
        <w:jc w:val="both"/>
        <w:rPr>
          <w:rFonts w:ascii="Arial" w:hAnsi="Arial" w:cs="Arial"/>
        </w:rPr>
      </w:pPr>
    </w:p>
    <w:p w:rsidR="000D0A72" w:rsidRPr="00257824" w:rsidRDefault="000D0A72" w:rsidP="00257824">
      <w:pPr>
        <w:pStyle w:val="Block1"/>
        <w:spacing w:after="0" w:line="264" w:lineRule="auto"/>
        <w:ind w:left="720"/>
        <w:rPr>
          <w:rFonts w:ascii="Arial" w:hAnsi="Arial" w:cs="Arial"/>
          <w:color w:val="000000"/>
          <w:sz w:val="20"/>
          <w:szCs w:val="20"/>
        </w:rPr>
      </w:pPr>
      <w:r>
        <w:rPr>
          <w:rFonts w:ascii="Arial" w:hAnsi="Arial" w:cs="Arial"/>
          <w:sz w:val="20"/>
          <w:szCs w:val="20"/>
        </w:rPr>
        <w:t xml:space="preserve">For more information on the terms for redemption of </w:t>
      </w:r>
      <w:r w:rsidR="00123C47">
        <w:rPr>
          <w:rFonts w:ascii="Arial" w:hAnsi="Arial" w:cs="Arial"/>
          <w:sz w:val="20"/>
          <w:szCs w:val="20"/>
        </w:rPr>
        <w:t>Unit</w:t>
      </w:r>
      <w:r w:rsidR="006C7B7B">
        <w:rPr>
          <w:rFonts w:ascii="Arial" w:hAnsi="Arial" w:cs="Arial"/>
          <w:sz w:val="20"/>
          <w:szCs w:val="20"/>
        </w:rPr>
        <w:t>s</w:t>
      </w:r>
      <w:r>
        <w:rPr>
          <w:rFonts w:ascii="Arial" w:hAnsi="Arial" w:cs="Arial"/>
          <w:sz w:val="20"/>
          <w:szCs w:val="20"/>
        </w:rPr>
        <w:t xml:space="preserve">, please also refer to the section entitled </w:t>
      </w:r>
      <w:r w:rsidRPr="000A41A9">
        <w:rPr>
          <w:rFonts w:ascii="Arial" w:hAnsi="Arial" w:cs="Arial"/>
          <w:sz w:val="20"/>
          <w:szCs w:val="20"/>
          <w:lang w:val="en-SG"/>
        </w:rPr>
        <w:t>"</w:t>
      </w:r>
      <w:r w:rsidR="001F163A">
        <w:rPr>
          <w:rFonts w:ascii="Arial" w:hAnsi="Arial" w:cs="Arial"/>
          <w:b/>
          <w:bCs/>
          <w:sz w:val="20"/>
          <w:szCs w:val="20"/>
          <w:lang w:val="en-SG"/>
        </w:rPr>
        <w:t xml:space="preserve">REDEMPTION OF </w:t>
      </w:r>
      <w:r w:rsidR="00123C47">
        <w:rPr>
          <w:rFonts w:ascii="Arial" w:hAnsi="Arial" w:cs="Arial"/>
          <w:b/>
          <w:bCs/>
          <w:sz w:val="20"/>
          <w:szCs w:val="20"/>
          <w:lang w:val="en-SG"/>
        </w:rPr>
        <w:t>UNITS</w:t>
      </w:r>
      <w:r w:rsidRPr="000A41A9">
        <w:rPr>
          <w:rFonts w:ascii="Arial" w:hAnsi="Arial" w:cs="Arial"/>
          <w:sz w:val="20"/>
          <w:szCs w:val="20"/>
          <w:lang w:val="en-SG"/>
        </w:rPr>
        <w:t>"</w:t>
      </w:r>
      <w:r>
        <w:rPr>
          <w:rFonts w:ascii="Arial" w:hAnsi="Arial" w:cs="Arial"/>
          <w:sz w:val="20"/>
          <w:szCs w:val="20"/>
        </w:rPr>
        <w:t xml:space="preserve"> in this Memorandum.</w:t>
      </w:r>
    </w:p>
    <w:p w:rsidR="00B173C9" w:rsidRPr="00071A42" w:rsidRDefault="00B173C9" w:rsidP="00B173C9">
      <w:pPr>
        <w:pStyle w:val="Header"/>
        <w:spacing w:line="264" w:lineRule="auto"/>
        <w:jc w:val="both"/>
        <w:rPr>
          <w:rFonts w:ascii="Arial" w:hAnsi="Arial" w:cs="Arial"/>
          <w:bCs/>
          <w:color w:val="000000"/>
          <w:u w:val="single"/>
        </w:rPr>
      </w:pPr>
    </w:p>
    <w:p w:rsidR="00B173C9" w:rsidRPr="00071A42" w:rsidRDefault="00B173C9" w:rsidP="00B173C9">
      <w:pPr>
        <w:pStyle w:val="Header"/>
        <w:numPr>
          <w:ilvl w:val="0"/>
          <w:numId w:val="1"/>
        </w:numPr>
        <w:tabs>
          <w:tab w:val="clear" w:pos="4320"/>
          <w:tab w:val="center" w:pos="2970"/>
        </w:tabs>
        <w:spacing w:line="264" w:lineRule="auto"/>
        <w:ind w:hanging="720"/>
        <w:jc w:val="both"/>
        <w:rPr>
          <w:rFonts w:ascii="Arial" w:hAnsi="Arial" w:cs="Arial"/>
          <w:b/>
          <w:color w:val="000000"/>
          <w:u w:val="single"/>
        </w:rPr>
      </w:pPr>
      <w:r w:rsidRPr="00071A42">
        <w:rPr>
          <w:rFonts w:ascii="Arial" w:hAnsi="Arial" w:cs="Arial"/>
          <w:b/>
          <w:color w:val="000000"/>
          <w:u w:val="single"/>
        </w:rPr>
        <w:t>Side Letters</w:t>
      </w:r>
    </w:p>
    <w:p w:rsidR="00D47884" w:rsidRPr="00CB30F4" w:rsidRDefault="00D47884" w:rsidP="00CB30F4">
      <w:pPr>
        <w:spacing w:after="0" w:line="264" w:lineRule="auto"/>
        <w:ind w:left="720"/>
        <w:jc w:val="both"/>
        <w:rPr>
          <w:rFonts w:ascii="Arial" w:hAnsi="Arial" w:cs="Arial"/>
          <w:b/>
          <w:bCs/>
          <w:color w:val="000000"/>
          <w:sz w:val="20"/>
          <w:szCs w:val="20"/>
          <w:lang w:val="en-US"/>
        </w:rPr>
      </w:pPr>
    </w:p>
    <w:p w:rsidR="00CB30F4" w:rsidRDefault="00CB30F4" w:rsidP="00CB30F4">
      <w:pPr>
        <w:spacing w:after="0" w:line="264" w:lineRule="auto"/>
        <w:ind w:left="720"/>
        <w:jc w:val="both"/>
        <w:rPr>
          <w:rFonts w:ascii="Arial" w:hAnsi="Arial" w:cs="Arial"/>
          <w:bCs/>
          <w:color w:val="000000"/>
          <w:sz w:val="20"/>
          <w:szCs w:val="20"/>
        </w:rPr>
      </w:pPr>
      <w:r w:rsidRPr="00CB30F4">
        <w:rPr>
          <w:rFonts w:ascii="Arial" w:hAnsi="Arial" w:cs="Arial"/>
          <w:bCs/>
          <w:color w:val="000000"/>
          <w:sz w:val="20"/>
          <w:szCs w:val="20"/>
        </w:rPr>
        <w:t xml:space="preserve">The policy of the </w:t>
      </w:r>
      <w:r w:rsidR="00123C47">
        <w:rPr>
          <w:rFonts w:ascii="Arial" w:hAnsi="Arial" w:cs="Arial"/>
          <w:bCs/>
          <w:color w:val="000000"/>
          <w:sz w:val="20"/>
          <w:szCs w:val="20"/>
        </w:rPr>
        <w:t>Fund</w:t>
      </w:r>
      <w:r w:rsidR="00123C47" w:rsidRPr="00CB30F4">
        <w:rPr>
          <w:rFonts w:ascii="Arial" w:hAnsi="Arial" w:cs="Arial"/>
          <w:bCs/>
          <w:color w:val="000000"/>
          <w:sz w:val="20"/>
          <w:szCs w:val="20"/>
        </w:rPr>
        <w:t xml:space="preserve"> </w:t>
      </w:r>
      <w:r w:rsidRPr="00CB30F4">
        <w:rPr>
          <w:rFonts w:ascii="Arial" w:hAnsi="Arial" w:cs="Arial"/>
          <w:bCs/>
          <w:color w:val="000000"/>
          <w:sz w:val="20"/>
          <w:szCs w:val="20"/>
        </w:rPr>
        <w:t>and/or the Sub-Fund is not to enter into side letter arrangements with any investors.</w:t>
      </w:r>
    </w:p>
    <w:p w:rsidR="00550C28" w:rsidRPr="00CB30F4" w:rsidRDefault="00550C28" w:rsidP="00CB30F4">
      <w:pPr>
        <w:spacing w:after="0" w:line="264" w:lineRule="auto"/>
        <w:ind w:left="720"/>
        <w:jc w:val="both"/>
        <w:rPr>
          <w:rFonts w:ascii="Arial" w:hAnsi="Arial" w:cs="Arial"/>
          <w:bCs/>
          <w:color w:val="000000"/>
          <w:sz w:val="20"/>
          <w:szCs w:val="20"/>
        </w:rPr>
      </w:pPr>
    </w:p>
    <w:p w:rsidR="00550C28" w:rsidRPr="00F62D7B" w:rsidRDefault="00186D87" w:rsidP="00186D87">
      <w:pPr>
        <w:pStyle w:val="Header"/>
        <w:tabs>
          <w:tab w:val="clear" w:pos="4320"/>
          <w:tab w:val="center" w:pos="2970"/>
        </w:tabs>
        <w:spacing w:line="264" w:lineRule="auto"/>
        <w:ind w:left="720"/>
        <w:jc w:val="both"/>
        <w:rPr>
          <w:rFonts w:ascii="Arial" w:hAnsi="Arial" w:cs="Arial"/>
        </w:rPr>
      </w:pPr>
      <w:r w:rsidRPr="00F62D7B">
        <w:rPr>
          <w:rFonts w:ascii="Arial" w:hAnsi="Arial" w:cs="Arial"/>
        </w:rPr>
        <w:t xml:space="preserve">As at the date of this document, there </w:t>
      </w:r>
      <w:r w:rsidRPr="00550C28">
        <w:rPr>
          <w:rFonts w:ascii="Arial" w:hAnsi="Arial" w:cs="Arial"/>
        </w:rPr>
        <w:t>are</w:t>
      </w:r>
      <w:r w:rsidR="00550C28" w:rsidRPr="009137C2">
        <w:rPr>
          <w:rFonts w:ascii="Arial" w:hAnsi="Arial" w:cs="Arial"/>
        </w:rPr>
        <w:t xml:space="preserve"> </w:t>
      </w:r>
      <w:r w:rsidRPr="009137C2">
        <w:rPr>
          <w:rFonts w:ascii="Arial" w:hAnsi="Arial" w:cs="Arial"/>
        </w:rPr>
        <w:t>no side letters</w:t>
      </w:r>
      <w:r w:rsidR="00550C28" w:rsidRPr="009137C2">
        <w:rPr>
          <w:rFonts w:ascii="Arial" w:hAnsi="Arial" w:cs="Arial"/>
        </w:rPr>
        <w:t xml:space="preserve"> </w:t>
      </w:r>
      <w:r w:rsidRPr="009E06A3">
        <w:rPr>
          <w:rFonts w:ascii="Arial" w:hAnsi="Arial" w:cs="Arial"/>
        </w:rPr>
        <w:t>in place</w:t>
      </w:r>
      <w:r w:rsidRPr="00F62D7B">
        <w:rPr>
          <w:rFonts w:ascii="Arial" w:hAnsi="Arial" w:cs="Arial"/>
        </w:rPr>
        <w:t xml:space="preserve"> in respect of the </w:t>
      </w:r>
      <w:r w:rsidR="00123C47">
        <w:rPr>
          <w:rFonts w:ascii="Arial" w:hAnsi="Arial" w:cs="Arial"/>
          <w:bCs/>
          <w:color w:val="000000"/>
        </w:rPr>
        <w:t>Fund</w:t>
      </w:r>
      <w:r>
        <w:rPr>
          <w:rFonts w:ascii="Arial" w:hAnsi="Arial" w:cs="Arial"/>
        </w:rPr>
        <w:t xml:space="preserve"> and/or the Sub-Fund</w:t>
      </w:r>
      <w:r w:rsidRPr="00F62D7B">
        <w:rPr>
          <w:rFonts w:ascii="Arial" w:hAnsi="Arial" w:cs="Arial"/>
        </w:rPr>
        <w:t xml:space="preserve">. </w:t>
      </w:r>
    </w:p>
    <w:p w:rsidR="00B173C9" w:rsidRPr="00071A42" w:rsidRDefault="00B173C9" w:rsidP="00B173C9">
      <w:pPr>
        <w:pStyle w:val="Header"/>
        <w:tabs>
          <w:tab w:val="clear" w:pos="4320"/>
          <w:tab w:val="center" w:pos="2970"/>
        </w:tabs>
        <w:spacing w:line="264" w:lineRule="auto"/>
        <w:ind w:left="720"/>
        <w:jc w:val="both"/>
        <w:rPr>
          <w:rFonts w:ascii="Arial" w:hAnsi="Arial" w:cs="Arial"/>
          <w:color w:val="000000"/>
        </w:rPr>
      </w:pPr>
    </w:p>
    <w:p w:rsidR="00B173C9" w:rsidRPr="00071A42" w:rsidRDefault="00B173C9" w:rsidP="00B173C9">
      <w:pPr>
        <w:pStyle w:val="Header"/>
        <w:numPr>
          <w:ilvl w:val="0"/>
          <w:numId w:val="1"/>
        </w:numPr>
        <w:tabs>
          <w:tab w:val="clear" w:pos="4320"/>
          <w:tab w:val="center" w:pos="2970"/>
        </w:tabs>
        <w:spacing w:line="264" w:lineRule="auto"/>
        <w:ind w:hanging="720"/>
        <w:jc w:val="both"/>
        <w:rPr>
          <w:rFonts w:ascii="Arial" w:hAnsi="Arial" w:cs="Arial"/>
          <w:color w:val="000000"/>
        </w:rPr>
      </w:pPr>
      <w:r w:rsidRPr="00071A42">
        <w:rPr>
          <w:rFonts w:ascii="Arial" w:hAnsi="Arial" w:cs="Arial"/>
          <w:b/>
          <w:color w:val="000000"/>
          <w:u w:val="single"/>
        </w:rPr>
        <w:t>Past Performance</w:t>
      </w:r>
    </w:p>
    <w:p w:rsidR="003772E8" w:rsidRPr="00257824" w:rsidRDefault="003772E8" w:rsidP="00B173C9">
      <w:pPr>
        <w:pStyle w:val="Header"/>
        <w:tabs>
          <w:tab w:val="clear" w:pos="4320"/>
          <w:tab w:val="center" w:pos="2970"/>
        </w:tabs>
        <w:spacing w:line="264" w:lineRule="auto"/>
        <w:ind w:left="720"/>
        <w:jc w:val="both"/>
        <w:rPr>
          <w:rFonts w:ascii="Arial" w:hAnsi="Arial" w:cs="Arial"/>
          <w:b/>
          <w:color w:val="000000"/>
          <w:lang w:val="en-SG"/>
        </w:rPr>
      </w:pPr>
    </w:p>
    <w:p w:rsidR="00B173C9" w:rsidRPr="00071A42" w:rsidRDefault="00B173C9" w:rsidP="00B173C9">
      <w:pPr>
        <w:pStyle w:val="Header"/>
        <w:tabs>
          <w:tab w:val="clear" w:pos="4320"/>
          <w:tab w:val="center" w:pos="2970"/>
        </w:tabs>
        <w:spacing w:line="264" w:lineRule="auto"/>
        <w:ind w:left="720"/>
        <w:jc w:val="both"/>
        <w:rPr>
          <w:rFonts w:ascii="Arial" w:hAnsi="Arial" w:cs="Arial"/>
          <w:color w:val="000000"/>
        </w:rPr>
      </w:pPr>
      <w:r w:rsidRPr="00071A42">
        <w:rPr>
          <w:rFonts w:ascii="Arial" w:hAnsi="Arial" w:cs="Arial"/>
          <w:color w:val="000000"/>
        </w:rPr>
        <w:t xml:space="preserve">Information regarding the past performance of the </w:t>
      </w:r>
      <w:r w:rsidR="00071A42">
        <w:rPr>
          <w:rFonts w:ascii="Arial" w:hAnsi="Arial" w:cs="Arial"/>
          <w:color w:val="000000"/>
        </w:rPr>
        <w:t>Sub-</w:t>
      </w:r>
      <w:r w:rsidRPr="00071A42">
        <w:rPr>
          <w:rFonts w:ascii="Arial" w:hAnsi="Arial" w:cs="Arial"/>
          <w:color w:val="000000"/>
        </w:rPr>
        <w:t xml:space="preserve">Fund may be obtained </w:t>
      </w:r>
      <w:r w:rsidR="00B7455D">
        <w:rPr>
          <w:rFonts w:ascii="Arial" w:hAnsi="Arial" w:cs="Arial"/>
          <w:color w:val="000000"/>
        </w:rPr>
        <w:t>from</w:t>
      </w:r>
      <w:r w:rsidR="00806542">
        <w:rPr>
          <w:rFonts w:ascii="Arial" w:hAnsi="Arial" w:cs="Arial"/>
          <w:color w:val="000000"/>
        </w:rPr>
        <w:t xml:space="preserve"> </w:t>
      </w:r>
      <w:hyperlink r:id="rId14" w:history="1">
        <w:r w:rsidR="009137C2" w:rsidRPr="001D4517">
          <w:rPr>
            <w:rStyle w:val="Hyperlink"/>
            <w:rFonts w:ascii="Arial" w:hAnsi="Arial" w:cs="Arial"/>
            <w:lang w:val="en-SG"/>
          </w:rPr>
          <w:t>https://www.clamc.com.hk/index.php?a=Ehome&amp;f=product&amp;pid=4</w:t>
        </w:r>
      </w:hyperlink>
      <w:r w:rsidR="00ED22B5" w:rsidRPr="00BC2EF8">
        <w:rPr>
          <w:rFonts w:ascii="Arial" w:hAnsi="Arial" w:cs="Arial"/>
          <w:color w:val="000000"/>
        </w:rPr>
        <w:t>.</w:t>
      </w:r>
    </w:p>
    <w:p w:rsidR="00914810" w:rsidRDefault="00914810" w:rsidP="00B173C9">
      <w:pPr>
        <w:pStyle w:val="Header"/>
        <w:tabs>
          <w:tab w:val="clear" w:pos="4320"/>
          <w:tab w:val="center" w:pos="2970"/>
        </w:tabs>
        <w:spacing w:line="264" w:lineRule="auto"/>
        <w:ind w:left="720"/>
        <w:jc w:val="both"/>
        <w:rPr>
          <w:rFonts w:ascii="Arial" w:hAnsi="Arial" w:cs="Arial"/>
          <w:color w:val="000000"/>
        </w:rPr>
      </w:pPr>
    </w:p>
    <w:p w:rsidR="00B173C9" w:rsidRPr="00071A42" w:rsidRDefault="00B173C9" w:rsidP="00B173C9">
      <w:pPr>
        <w:pStyle w:val="Header"/>
        <w:tabs>
          <w:tab w:val="clear" w:pos="4320"/>
          <w:tab w:val="center" w:pos="2970"/>
        </w:tabs>
        <w:spacing w:line="264" w:lineRule="auto"/>
        <w:ind w:left="720"/>
        <w:jc w:val="both"/>
        <w:rPr>
          <w:rFonts w:ascii="Arial" w:hAnsi="Arial" w:cs="Arial"/>
          <w:color w:val="000000"/>
        </w:rPr>
      </w:pPr>
      <w:r w:rsidRPr="00071A42">
        <w:rPr>
          <w:rFonts w:ascii="Arial" w:hAnsi="Arial" w:cs="Arial"/>
          <w:color w:val="000000"/>
        </w:rPr>
        <w:t>Past performance is not indicative of future results.</w:t>
      </w:r>
    </w:p>
    <w:p w:rsidR="00B173C9" w:rsidRPr="00071A42" w:rsidRDefault="00B173C9" w:rsidP="00B173C9">
      <w:pPr>
        <w:pStyle w:val="Header"/>
        <w:tabs>
          <w:tab w:val="clear" w:pos="4320"/>
          <w:tab w:val="center" w:pos="2970"/>
        </w:tabs>
        <w:spacing w:line="264" w:lineRule="auto"/>
        <w:jc w:val="both"/>
        <w:rPr>
          <w:rFonts w:ascii="Arial" w:hAnsi="Arial" w:cs="Arial"/>
          <w:b/>
          <w:color w:val="000000"/>
          <w:u w:val="single"/>
        </w:rPr>
      </w:pPr>
    </w:p>
    <w:p w:rsidR="003772E8" w:rsidRPr="00071A42" w:rsidRDefault="00B173C9" w:rsidP="00B173C9">
      <w:pPr>
        <w:pStyle w:val="Header"/>
        <w:numPr>
          <w:ilvl w:val="0"/>
          <w:numId w:val="1"/>
        </w:numPr>
        <w:tabs>
          <w:tab w:val="clear" w:pos="4320"/>
          <w:tab w:val="center" w:pos="2970"/>
        </w:tabs>
        <w:spacing w:line="264" w:lineRule="auto"/>
        <w:ind w:hanging="720"/>
        <w:jc w:val="both"/>
        <w:rPr>
          <w:rFonts w:ascii="Arial" w:hAnsi="Arial" w:cs="Arial"/>
          <w:color w:val="000000"/>
        </w:rPr>
      </w:pPr>
      <w:r w:rsidRPr="00071A42">
        <w:rPr>
          <w:rFonts w:ascii="Arial" w:hAnsi="Arial" w:cs="Arial"/>
          <w:b/>
          <w:color w:val="000000"/>
          <w:u w:val="single"/>
        </w:rPr>
        <w:t>Accounts</w:t>
      </w:r>
    </w:p>
    <w:p w:rsidR="00C65E4A" w:rsidRPr="00111208" w:rsidRDefault="00C65E4A" w:rsidP="00111208">
      <w:pPr>
        <w:pStyle w:val="Header"/>
        <w:tabs>
          <w:tab w:val="clear" w:pos="4320"/>
          <w:tab w:val="center" w:pos="2970"/>
        </w:tabs>
        <w:spacing w:line="264" w:lineRule="auto"/>
        <w:ind w:left="720"/>
        <w:jc w:val="both"/>
        <w:rPr>
          <w:rFonts w:ascii="Arial" w:hAnsi="Arial" w:cs="Arial"/>
          <w:color w:val="000000"/>
        </w:rPr>
      </w:pPr>
    </w:p>
    <w:p w:rsidR="00B173C9" w:rsidRPr="00071A42" w:rsidRDefault="00B173C9" w:rsidP="00B173C9">
      <w:pPr>
        <w:pStyle w:val="Header"/>
        <w:tabs>
          <w:tab w:val="clear" w:pos="4320"/>
          <w:tab w:val="center" w:pos="2970"/>
        </w:tabs>
        <w:spacing w:line="264" w:lineRule="auto"/>
        <w:ind w:left="720"/>
        <w:jc w:val="both"/>
        <w:rPr>
          <w:rFonts w:ascii="Arial" w:hAnsi="Arial" w:cs="Arial"/>
          <w:color w:val="000000"/>
        </w:rPr>
      </w:pPr>
      <w:r w:rsidRPr="00BC2EF8">
        <w:rPr>
          <w:rFonts w:ascii="Arial" w:hAnsi="Arial" w:cs="Arial"/>
          <w:color w:val="000000"/>
        </w:rPr>
        <w:t xml:space="preserve">Information on the accounts of the </w:t>
      </w:r>
      <w:r w:rsidR="00751652" w:rsidRPr="00BC2EF8">
        <w:rPr>
          <w:rFonts w:ascii="Arial" w:hAnsi="Arial" w:cs="Arial"/>
          <w:color w:val="000000"/>
        </w:rPr>
        <w:t>Sub-Fund</w:t>
      </w:r>
      <w:r w:rsidRPr="00BC2EF8">
        <w:rPr>
          <w:rFonts w:ascii="Arial" w:hAnsi="Arial" w:cs="Arial"/>
          <w:color w:val="000000"/>
        </w:rPr>
        <w:t xml:space="preserve"> may be obtained</w:t>
      </w:r>
      <w:r w:rsidR="00ED22B5" w:rsidRPr="00BC2EF8">
        <w:rPr>
          <w:rFonts w:ascii="Arial" w:hAnsi="Arial" w:cs="Arial"/>
          <w:color w:val="000000"/>
        </w:rPr>
        <w:t xml:space="preserve"> </w:t>
      </w:r>
      <w:r w:rsidR="00B7455D" w:rsidRPr="00BC2EF8">
        <w:rPr>
          <w:rFonts w:ascii="Arial" w:hAnsi="Arial" w:cs="Arial"/>
          <w:color w:val="000000"/>
        </w:rPr>
        <w:t xml:space="preserve">from </w:t>
      </w:r>
      <w:hyperlink r:id="rId15" w:history="1">
        <w:r w:rsidR="009137C2" w:rsidRPr="001D4517">
          <w:rPr>
            <w:rStyle w:val="Hyperlink"/>
            <w:rFonts w:ascii="Arial" w:hAnsi="Arial" w:cs="Arial"/>
            <w:lang w:val="en-SG"/>
          </w:rPr>
          <w:t>https://www.clamc.com.hk/index.php?a=Ehome&amp;f=product&amp;pid=4</w:t>
        </w:r>
      </w:hyperlink>
      <w:r w:rsidRPr="00BC2EF8">
        <w:rPr>
          <w:rFonts w:ascii="Arial" w:hAnsi="Arial" w:cs="Arial"/>
          <w:color w:val="000000"/>
        </w:rPr>
        <w:t>.</w:t>
      </w:r>
    </w:p>
    <w:p w:rsidR="00B173C9" w:rsidRPr="00071A42" w:rsidRDefault="00B173C9" w:rsidP="00B173C9">
      <w:pPr>
        <w:pStyle w:val="Header"/>
        <w:tabs>
          <w:tab w:val="clear" w:pos="4320"/>
          <w:tab w:val="center" w:pos="2970"/>
        </w:tabs>
        <w:spacing w:line="264" w:lineRule="auto"/>
        <w:ind w:left="720"/>
        <w:jc w:val="both"/>
        <w:rPr>
          <w:rFonts w:ascii="Arial" w:hAnsi="Arial" w:cs="Arial"/>
          <w:color w:val="000000"/>
        </w:rPr>
      </w:pPr>
    </w:p>
    <w:p w:rsidR="00B173C9" w:rsidRDefault="00B173C9" w:rsidP="00B173C9">
      <w:pPr>
        <w:pStyle w:val="Header"/>
        <w:tabs>
          <w:tab w:val="clear" w:pos="4320"/>
          <w:tab w:val="center" w:pos="2970"/>
        </w:tabs>
        <w:spacing w:line="264" w:lineRule="auto"/>
        <w:ind w:left="720"/>
        <w:jc w:val="both"/>
        <w:rPr>
          <w:rFonts w:ascii="Arial" w:hAnsi="Arial" w:cs="Arial"/>
        </w:rPr>
      </w:pPr>
      <w:r w:rsidRPr="00071A42">
        <w:rPr>
          <w:rFonts w:ascii="Arial" w:hAnsi="Arial" w:cs="Arial"/>
          <w:color w:val="000000"/>
        </w:rPr>
        <w:t xml:space="preserve">For information on the accounts provided to </w:t>
      </w:r>
      <w:r w:rsidR="00123C47">
        <w:rPr>
          <w:rFonts w:ascii="Arial" w:hAnsi="Arial" w:cs="Arial"/>
          <w:color w:val="000000"/>
        </w:rPr>
        <w:t>Unitholders</w:t>
      </w:r>
      <w:r w:rsidRPr="00071A42">
        <w:rPr>
          <w:rFonts w:ascii="Arial" w:hAnsi="Arial" w:cs="Arial"/>
          <w:color w:val="000000"/>
        </w:rPr>
        <w:t xml:space="preserve">, please </w:t>
      </w:r>
      <w:r w:rsidR="00186D87">
        <w:rPr>
          <w:rFonts w:ascii="Arial" w:hAnsi="Arial" w:cs="Arial"/>
          <w:color w:val="000000"/>
        </w:rPr>
        <w:t>refer to the</w:t>
      </w:r>
      <w:r w:rsidRPr="00071A42">
        <w:rPr>
          <w:rFonts w:ascii="Arial" w:hAnsi="Arial" w:cs="Arial"/>
          <w:color w:val="000000"/>
        </w:rPr>
        <w:t xml:space="preserve"> </w:t>
      </w:r>
      <w:r w:rsidR="00B7455D">
        <w:rPr>
          <w:rFonts w:ascii="Arial" w:hAnsi="Arial" w:cs="Arial"/>
        </w:rPr>
        <w:t>section entitled "</w:t>
      </w:r>
      <w:r w:rsidR="001F163A">
        <w:rPr>
          <w:rFonts w:ascii="Arial" w:hAnsi="Arial" w:cs="Arial"/>
          <w:b/>
          <w:bCs/>
        </w:rPr>
        <w:t>Financial Reports</w:t>
      </w:r>
      <w:r w:rsidR="00B7455D">
        <w:rPr>
          <w:rFonts w:ascii="Arial" w:hAnsi="Arial" w:cs="Arial"/>
        </w:rPr>
        <w:t>"</w:t>
      </w:r>
      <w:r w:rsidR="00FC0237">
        <w:rPr>
          <w:rFonts w:ascii="Arial" w:hAnsi="Arial" w:cs="Arial"/>
        </w:rPr>
        <w:t xml:space="preserve"> under</w:t>
      </w:r>
      <w:r w:rsidRPr="00071A42">
        <w:rPr>
          <w:rFonts w:ascii="Arial" w:hAnsi="Arial" w:cs="Arial"/>
        </w:rPr>
        <w:t xml:space="preserve"> </w:t>
      </w:r>
      <w:r w:rsidR="001F163A">
        <w:rPr>
          <w:rFonts w:ascii="Arial" w:hAnsi="Arial" w:cs="Arial"/>
        </w:rPr>
        <w:t xml:space="preserve">the section </w:t>
      </w:r>
      <w:r w:rsidR="00186D87">
        <w:rPr>
          <w:rFonts w:ascii="Arial" w:hAnsi="Arial" w:cs="Arial"/>
        </w:rPr>
        <w:t>entitled "</w:t>
      </w:r>
      <w:r w:rsidR="00EB1920">
        <w:rPr>
          <w:rFonts w:ascii="Arial" w:hAnsi="Arial" w:cs="Arial"/>
          <w:b/>
          <w:bCs/>
          <w:lang w:val="en-SG"/>
        </w:rPr>
        <w:t xml:space="preserve">General </w:t>
      </w:r>
      <w:r w:rsidR="00FC0237">
        <w:rPr>
          <w:rFonts w:ascii="Arial" w:hAnsi="Arial" w:cs="Arial"/>
          <w:b/>
          <w:bCs/>
          <w:lang w:val="en-SG"/>
        </w:rPr>
        <w:t>Information</w:t>
      </w:r>
      <w:r w:rsidR="00186D87">
        <w:rPr>
          <w:rFonts w:ascii="Arial" w:hAnsi="Arial" w:cs="Arial"/>
          <w:lang w:val="en-SG"/>
        </w:rPr>
        <w:t xml:space="preserve">" </w:t>
      </w:r>
      <w:r w:rsidR="00FC0237">
        <w:rPr>
          <w:rFonts w:ascii="Arial" w:hAnsi="Arial" w:cs="Arial"/>
          <w:lang w:val="en-SG"/>
        </w:rPr>
        <w:t xml:space="preserve">in Appendix 1 entitled </w:t>
      </w:r>
      <w:r w:rsidR="00FC0237">
        <w:rPr>
          <w:rFonts w:ascii="Arial" w:hAnsi="Arial" w:cs="Arial"/>
          <w:color w:val="000000"/>
        </w:rPr>
        <w:t>"</w:t>
      </w:r>
      <w:r w:rsidR="00123C47">
        <w:rPr>
          <w:rFonts w:ascii="Arial" w:eastAsiaTheme="minorHAnsi" w:hAnsi="Arial" w:cs="Arial"/>
          <w:b/>
          <w:bCs/>
          <w:color w:val="000000"/>
          <w:lang w:val="en-SG"/>
        </w:rPr>
        <w:t>SHORT TERM BOND FUND</w:t>
      </w:r>
      <w:r w:rsidR="00FC0237" w:rsidRPr="00071A42">
        <w:rPr>
          <w:rFonts w:ascii="Arial" w:hAnsi="Arial" w:cs="Arial"/>
        </w:rPr>
        <w:t xml:space="preserve">" </w:t>
      </w:r>
      <w:r w:rsidR="00FC0237">
        <w:rPr>
          <w:rFonts w:ascii="Arial" w:hAnsi="Arial" w:cs="Arial"/>
          <w:lang w:val="en-SG"/>
        </w:rPr>
        <w:t>of</w:t>
      </w:r>
      <w:r w:rsidR="00FC0237">
        <w:rPr>
          <w:rFonts w:ascii="Arial" w:hAnsi="Arial" w:cs="Arial"/>
        </w:rPr>
        <w:t xml:space="preserve"> </w:t>
      </w:r>
      <w:r w:rsidR="00EF0986">
        <w:rPr>
          <w:rFonts w:ascii="Arial" w:hAnsi="Arial" w:cs="Arial"/>
        </w:rPr>
        <w:t>this Memorandum</w:t>
      </w:r>
      <w:r w:rsidRPr="00071A42">
        <w:rPr>
          <w:rFonts w:ascii="Arial" w:hAnsi="Arial" w:cs="Arial"/>
        </w:rPr>
        <w:t>.</w:t>
      </w:r>
    </w:p>
    <w:p w:rsidR="00123C47" w:rsidRDefault="00123C47" w:rsidP="00B173C9">
      <w:pPr>
        <w:pStyle w:val="Header"/>
        <w:tabs>
          <w:tab w:val="clear" w:pos="4320"/>
          <w:tab w:val="center" w:pos="2970"/>
        </w:tabs>
        <w:spacing w:line="264" w:lineRule="auto"/>
        <w:ind w:left="720"/>
        <w:jc w:val="both"/>
        <w:rPr>
          <w:rFonts w:ascii="Arial" w:hAnsi="Arial" w:cs="Arial"/>
        </w:rPr>
      </w:pPr>
    </w:p>
    <w:p w:rsidR="00123C47" w:rsidRPr="00071A42" w:rsidRDefault="00123C47" w:rsidP="00B173C9">
      <w:pPr>
        <w:pStyle w:val="Header"/>
        <w:tabs>
          <w:tab w:val="clear" w:pos="4320"/>
          <w:tab w:val="center" w:pos="2970"/>
        </w:tabs>
        <w:spacing w:line="264" w:lineRule="auto"/>
        <w:ind w:left="720"/>
        <w:jc w:val="both"/>
        <w:rPr>
          <w:rFonts w:ascii="Arial" w:hAnsi="Arial" w:cs="Arial"/>
          <w:color w:val="000000"/>
        </w:rPr>
      </w:pPr>
      <w:r>
        <w:rPr>
          <w:rFonts w:ascii="Arial" w:hAnsi="Arial" w:cs="Arial"/>
        </w:rPr>
        <w:t xml:space="preserve">For more information on the Fund and the Sub-Fund’s information on the accounts provided to Unitholders, please also refer to the sub-section entitled </w:t>
      </w:r>
      <w:r w:rsidRPr="000A41A9">
        <w:rPr>
          <w:rFonts w:ascii="Arial" w:hAnsi="Arial" w:cs="Arial"/>
          <w:lang w:val="en-SG"/>
        </w:rPr>
        <w:t>"</w:t>
      </w:r>
      <w:r w:rsidRPr="00406FF5">
        <w:rPr>
          <w:rFonts w:ascii="Arial" w:hAnsi="Arial" w:cs="Arial"/>
          <w:b/>
          <w:bCs/>
        </w:rPr>
        <w:t>Financial Reports</w:t>
      </w:r>
      <w:r w:rsidRPr="000A41A9">
        <w:rPr>
          <w:rFonts w:ascii="Arial" w:hAnsi="Arial" w:cs="Arial"/>
          <w:lang w:val="en-SG"/>
        </w:rPr>
        <w:t>"</w:t>
      </w:r>
      <w:r>
        <w:rPr>
          <w:rFonts w:ascii="Arial" w:hAnsi="Arial" w:cs="Arial"/>
        </w:rPr>
        <w:t xml:space="preserve"> in the section entitled </w:t>
      </w:r>
      <w:r w:rsidRPr="000A41A9">
        <w:rPr>
          <w:rFonts w:ascii="Arial" w:hAnsi="Arial" w:cs="Arial"/>
          <w:lang w:val="en-SG"/>
        </w:rPr>
        <w:t>"</w:t>
      </w:r>
      <w:r w:rsidRPr="00406FF5">
        <w:rPr>
          <w:rFonts w:ascii="Arial" w:hAnsi="Arial" w:cs="Arial"/>
          <w:b/>
          <w:bCs/>
        </w:rPr>
        <w:t>GENERAL INFORMATION</w:t>
      </w:r>
      <w:r w:rsidRPr="000A41A9">
        <w:rPr>
          <w:rFonts w:ascii="Arial" w:hAnsi="Arial" w:cs="Arial"/>
          <w:lang w:val="en-SG"/>
        </w:rPr>
        <w:t>"</w:t>
      </w:r>
      <w:r>
        <w:rPr>
          <w:rFonts w:ascii="Arial" w:hAnsi="Arial" w:cs="Arial"/>
        </w:rPr>
        <w:t xml:space="preserve"> in this Memorandum.</w:t>
      </w:r>
    </w:p>
    <w:p w:rsidR="00B173C9" w:rsidRPr="00071A42" w:rsidRDefault="00B173C9" w:rsidP="00B173C9">
      <w:pPr>
        <w:pStyle w:val="Header"/>
        <w:tabs>
          <w:tab w:val="clear" w:pos="4320"/>
          <w:tab w:val="center" w:pos="2970"/>
        </w:tabs>
        <w:spacing w:line="264" w:lineRule="auto"/>
        <w:jc w:val="both"/>
        <w:rPr>
          <w:rFonts w:ascii="Arial" w:hAnsi="Arial" w:cs="Arial"/>
          <w:b/>
          <w:color w:val="000000"/>
          <w:u w:val="single"/>
        </w:rPr>
      </w:pPr>
    </w:p>
    <w:p w:rsidR="00B173C9" w:rsidRPr="00071A42" w:rsidRDefault="00B173C9" w:rsidP="00B173C9">
      <w:pPr>
        <w:pStyle w:val="Header"/>
        <w:numPr>
          <w:ilvl w:val="0"/>
          <w:numId w:val="1"/>
        </w:numPr>
        <w:tabs>
          <w:tab w:val="clear" w:pos="4320"/>
          <w:tab w:val="center" w:pos="2970"/>
        </w:tabs>
        <w:spacing w:line="264" w:lineRule="auto"/>
        <w:ind w:hanging="720"/>
        <w:jc w:val="both"/>
        <w:rPr>
          <w:rFonts w:ascii="Arial" w:hAnsi="Arial" w:cs="Arial"/>
          <w:color w:val="000000"/>
        </w:rPr>
      </w:pPr>
      <w:r w:rsidRPr="00071A42">
        <w:rPr>
          <w:rFonts w:ascii="Arial" w:hAnsi="Arial" w:cs="Arial"/>
          <w:b/>
          <w:color w:val="000000"/>
          <w:u w:val="single"/>
        </w:rPr>
        <w:t xml:space="preserve">Fees and Charges </w:t>
      </w:r>
    </w:p>
    <w:p w:rsidR="00B173C9" w:rsidRPr="00071A42" w:rsidRDefault="00B173C9" w:rsidP="00B173C9">
      <w:pPr>
        <w:pStyle w:val="Header"/>
        <w:tabs>
          <w:tab w:val="clear" w:pos="4320"/>
          <w:tab w:val="center" w:pos="2970"/>
        </w:tabs>
        <w:spacing w:line="264" w:lineRule="auto"/>
        <w:jc w:val="both"/>
        <w:rPr>
          <w:rFonts w:ascii="Arial" w:hAnsi="Arial" w:cs="Arial"/>
          <w:b/>
          <w:color w:val="000000"/>
          <w:u w:val="single"/>
        </w:rPr>
      </w:pPr>
    </w:p>
    <w:p w:rsidR="00B173C9" w:rsidRDefault="00B173C9" w:rsidP="00B173C9">
      <w:pPr>
        <w:pStyle w:val="Block1"/>
        <w:spacing w:after="0" w:line="264" w:lineRule="auto"/>
        <w:ind w:left="720"/>
        <w:rPr>
          <w:rFonts w:ascii="Arial" w:hAnsi="Arial" w:cs="Arial"/>
          <w:sz w:val="20"/>
          <w:szCs w:val="20"/>
        </w:rPr>
      </w:pPr>
      <w:r w:rsidRPr="00071A42">
        <w:rPr>
          <w:rFonts w:ascii="Arial" w:hAnsi="Arial" w:cs="Arial"/>
          <w:sz w:val="20"/>
          <w:szCs w:val="20"/>
        </w:rPr>
        <w:t xml:space="preserve">For information on the </w:t>
      </w:r>
      <w:r w:rsidR="00B7455D">
        <w:rPr>
          <w:rFonts w:ascii="Arial" w:hAnsi="Arial" w:cs="Arial"/>
          <w:sz w:val="20"/>
          <w:szCs w:val="20"/>
        </w:rPr>
        <w:t>Sub-Fund</w:t>
      </w:r>
      <w:r w:rsidRPr="00071A42">
        <w:rPr>
          <w:rFonts w:ascii="Arial" w:hAnsi="Arial" w:cs="Arial"/>
          <w:sz w:val="20"/>
          <w:szCs w:val="20"/>
        </w:rPr>
        <w:t xml:space="preserve">'s fees and charges, please </w:t>
      </w:r>
      <w:r w:rsidR="00186D87">
        <w:rPr>
          <w:rFonts w:ascii="Arial" w:hAnsi="Arial" w:cs="Arial"/>
          <w:sz w:val="20"/>
          <w:szCs w:val="20"/>
        </w:rPr>
        <w:t>refer to the section entitled "</w:t>
      </w:r>
      <w:r w:rsidR="00186D87" w:rsidRPr="00186D87">
        <w:rPr>
          <w:rFonts w:ascii="Arial" w:hAnsi="Arial" w:cs="Arial"/>
          <w:b/>
          <w:bCs/>
          <w:sz w:val="20"/>
          <w:szCs w:val="20"/>
        </w:rPr>
        <w:t>Fees and Expenses</w:t>
      </w:r>
      <w:r w:rsidR="00186D87">
        <w:rPr>
          <w:rFonts w:ascii="Arial" w:hAnsi="Arial" w:cs="Arial"/>
          <w:sz w:val="20"/>
          <w:szCs w:val="20"/>
        </w:rPr>
        <w:t>"</w:t>
      </w:r>
      <w:r w:rsidR="003420C3">
        <w:rPr>
          <w:rFonts w:ascii="Arial" w:hAnsi="Arial" w:cs="Arial"/>
          <w:sz w:val="20"/>
          <w:szCs w:val="20"/>
          <w:lang w:val="en-SG"/>
        </w:rPr>
        <w:t xml:space="preserve"> </w:t>
      </w:r>
      <w:r w:rsidR="00071A42" w:rsidRPr="00071A42">
        <w:rPr>
          <w:rFonts w:ascii="Arial" w:hAnsi="Arial" w:cs="Arial"/>
          <w:sz w:val="20"/>
          <w:szCs w:val="20"/>
        </w:rPr>
        <w:t xml:space="preserve">in Appendix </w:t>
      </w:r>
      <w:r w:rsidR="004141C7">
        <w:rPr>
          <w:rFonts w:ascii="Arial" w:hAnsi="Arial" w:cs="Arial"/>
          <w:sz w:val="20"/>
          <w:szCs w:val="20"/>
        </w:rPr>
        <w:t xml:space="preserve">1 </w:t>
      </w:r>
      <w:r w:rsidR="00071A42" w:rsidRPr="00071A42">
        <w:rPr>
          <w:rFonts w:ascii="Arial" w:hAnsi="Arial" w:cs="Arial"/>
          <w:sz w:val="20"/>
          <w:szCs w:val="20"/>
        </w:rPr>
        <w:t>entitled "</w:t>
      </w:r>
      <w:r w:rsidR="00123C47">
        <w:rPr>
          <w:rFonts w:ascii="Arial" w:eastAsiaTheme="minorHAnsi" w:hAnsi="Arial" w:cs="Arial"/>
          <w:b/>
          <w:bCs/>
          <w:color w:val="000000"/>
          <w:kern w:val="0"/>
          <w:sz w:val="20"/>
          <w:szCs w:val="20"/>
          <w:lang w:val="en-SG"/>
        </w:rPr>
        <w:t>SHORT TERM BOND FUND</w:t>
      </w:r>
      <w:r w:rsidR="00071A42" w:rsidRPr="00071A42">
        <w:rPr>
          <w:rFonts w:ascii="Arial" w:hAnsi="Arial" w:cs="Arial"/>
          <w:sz w:val="20"/>
          <w:szCs w:val="20"/>
        </w:rPr>
        <w:t xml:space="preserve">" </w:t>
      </w:r>
      <w:r w:rsidR="00C65E4A">
        <w:rPr>
          <w:rFonts w:ascii="Arial" w:hAnsi="Arial" w:cs="Arial"/>
          <w:sz w:val="20"/>
          <w:szCs w:val="20"/>
        </w:rPr>
        <w:t>of</w:t>
      </w:r>
      <w:r w:rsidR="00C65E4A" w:rsidRPr="00071A42">
        <w:rPr>
          <w:rFonts w:ascii="Arial" w:hAnsi="Arial" w:cs="Arial"/>
          <w:sz w:val="20"/>
          <w:szCs w:val="20"/>
        </w:rPr>
        <w:t xml:space="preserve"> </w:t>
      </w:r>
      <w:r w:rsidR="00EF0986">
        <w:rPr>
          <w:rFonts w:ascii="Arial" w:hAnsi="Arial" w:cs="Arial"/>
          <w:sz w:val="20"/>
          <w:szCs w:val="20"/>
        </w:rPr>
        <w:t>this Memorandum</w:t>
      </w:r>
      <w:r w:rsidRPr="00071A42">
        <w:rPr>
          <w:rFonts w:ascii="Arial" w:hAnsi="Arial" w:cs="Arial"/>
          <w:sz w:val="20"/>
          <w:szCs w:val="20"/>
        </w:rPr>
        <w:t>.</w:t>
      </w:r>
    </w:p>
    <w:p w:rsidR="001F163A" w:rsidRDefault="001F163A" w:rsidP="00B173C9">
      <w:pPr>
        <w:pStyle w:val="Block1"/>
        <w:spacing w:after="0" w:line="264" w:lineRule="auto"/>
        <w:ind w:left="720"/>
        <w:rPr>
          <w:rFonts w:ascii="Arial" w:hAnsi="Arial" w:cs="Arial"/>
          <w:sz w:val="20"/>
          <w:szCs w:val="20"/>
        </w:rPr>
      </w:pPr>
    </w:p>
    <w:p w:rsidR="001F163A" w:rsidRPr="00071A42" w:rsidRDefault="001F163A" w:rsidP="001F163A">
      <w:pPr>
        <w:pStyle w:val="Block1"/>
        <w:spacing w:after="0" w:line="264" w:lineRule="auto"/>
        <w:ind w:left="720"/>
        <w:rPr>
          <w:rFonts w:ascii="Arial" w:hAnsi="Arial" w:cs="Arial"/>
          <w:color w:val="000000"/>
          <w:sz w:val="20"/>
          <w:szCs w:val="20"/>
        </w:rPr>
      </w:pPr>
      <w:r>
        <w:rPr>
          <w:rFonts w:ascii="Arial" w:hAnsi="Arial" w:cs="Arial"/>
          <w:sz w:val="20"/>
          <w:szCs w:val="20"/>
        </w:rPr>
        <w:t xml:space="preserve">For more information on the </w:t>
      </w:r>
      <w:r w:rsidR="00123C47">
        <w:rPr>
          <w:rFonts w:ascii="Arial" w:hAnsi="Arial" w:cs="Arial"/>
          <w:sz w:val="20"/>
          <w:szCs w:val="20"/>
        </w:rPr>
        <w:t>Fund</w:t>
      </w:r>
      <w:r>
        <w:rPr>
          <w:rFonts w:ascii="Arial" w:hAnsi="Arial" w:cs="Arial"/>
          <w:sz w:val="20"/>
          <w:szCs w:val="20"/>
        </w:rPr>
        <w:t xml:space="preserve"> and the Sub-Fund’s fees and charges, please also refer to the section entitled </w:t>
      </w:r>
      <w:r w:rsidRPr="000A41A9">
        <w:rPr>
          <w:rFonts w:ascii="Arial" w:hAnsi="Arial" w:cs="Arial"/>
          <w:sz w:val="20"/>
          <w:szCs w:val="20"/>
          <w:lang w:val="en-SG"/>
        </w:rPr>
        <w:t>"</w:t>
      </w:r>
      <w:r>
        <w:rPr>
          <w:rFonts w:ascii="Arial" w:hAnsi="Arial" w:cs="Arial"/>
          <w:b/>
          <w:bCs/>
          <w:sz w:val="20"/>
          <w:szCs w:val="20"/>
        </w:rPr>
        <w:t>FEES AND EXPENSES</w:t>
      </w:r>
      <w:r w:rsidRPr="000A41A9">
        <w:rPr>
          <w:rFonts w:ascii="Arial" w:hAnsi="Arial" w:cs="Arial"/>
          <w:sz w:val="20"/>
          <w:szCs w:val="20"/>
          <w:lang w:val="en-SG"/>
        </w:rPr>
        <w:t>"</w:t>
      </w:r>
      <w:r>
        <w:rPr>
          <w:rFonts w:ascii="Arial" w:hAnsi="Arial" w:cs="Arial"/>
          <w:sz w:val="20"/>
          <w:szCs w:val="20"/>
        </w:rPr>
        <w:t xml:space="preserve"> in this Memorandum.</w:t>
      </w:r>
    </w:p>
    <w:p w:rsidR="001F163A" w:rsidRPr="00071A42" w:rsidRDefault="001F163A" w:rsidP="00B173C9">
      <w:pPr>
        <w:pStyle w:val="Block1"/>
        <w:spacing w:after="0" w:line="264" w:lineRule="auto"/>
        <w:ind w:left="720"/>
        <w:rPr>
          <w:rFonts w:ascii="Arial" w:hAnsi="Arial" w:cs="Arial"/>
          <w:color w:val="000000"/>
          <w:sz w:val="20"/>
          <w:szCs w:val="20"/>
        </w:rPr>
      </w:pPr>
    </w:p>
    <w:p w:rsidR="00C77F55" w:rsidRPr="00375A06" w:rsidRDefault="00C77F55" w:rsidP="00C77F55">
      <w:pPr>
        <w:pStyle w:val="NoSpacing"/>
        <w:pBdr>
          <w:bottom w:val="single" w:sz="4" w:space="1" w:color="auto"/>
        </w:pBdr>
        <w:rPr>
          <w:rFonts w:ascii="Arial" w:hAnsi="Arial" w:cs="Arial"/>
          <w:sz w:val="20"/>
          <w:szCs w:val="20"/>
        </w:rPr>
      </w:pPr>
    </w:p>
    <w:p w:rsidR="00C77F55" w:rsidRDefault="00C77F55" w:rsidP="00C77F55">
      <w:pPr>
        <w:pStyle w:val="NoSpacing"/>
        <w:rPr>
          <w:rFonts w:ascii="Arial" w:hAnsi="Arial" w:cs="Arial"/>
          <w:sz w:val="20"/>
          <w:szCs w:val="20"/>
          <w:lang w:val="en-US"/>
        </w:rPr>
      </w:pPr>
      <w:r w:rsidRPr="00375A06">
        <w:rPr>
          <w:rFonts w:ascii="Arial" w:hAnsi="Arial" w:cs="Arial"/>
          <w:sz w:val="20"/>
          <w:szCs w:val="20"/>
          <w:lang w:val="en-US"/>
        </w:rPr>
        <w:t xml:space="preserve">More </w:t>
      </w:r>
      <w:r>
        <w:rPr>
          <w:rFonts w:ascii="Arial" w:hAnsi="Arial" w:cs="Arial"/>
          <w:sz w:val="20"/>
          <w:szCs w:val="20"/>
          <w:lang w:val="en-US"/>
        </w:rPr>
        <w:t>information on the Sub-Fund may be obtained at:</w:t>
      </w:r>
    </w:p>
    <w:p w:rsidR="00C77F55" w:rsidRPr="00375A06" w:rsidRDefault="0071104F" w:rsidP="00C77F55">
      <w:pPr>
        <w:pStyle w:val="NoSpacing"/>
        <w:rPr>
          <w:rFonts w:ascii="Arial" w:hAnsi="Arial" w:cs="Arial"/>
          <w:sz w:val="20"/>
          <w:szCs w:val="20"/>
          <w:lang w:val="en-US"/>
        </w:rPr>
      </w:pPr>
      <w:hyperlink r:id="rId16" w:history="1">
        <w:r w:rsidR="00C77F55" w:rsidRPr="001D4517">
          <w:rPr>
            <w:rStyle w:val="Hyperlink"/>
            <w:rFonts w:ascii="Arial" w:hAnsi="Arial" w:cs="Arial"/>
            <w:sz w:val="20"/>
            <w:szCs w:val="20"/>
            <w:lang w:val="en-US"/>
          </w:rPr>
          <w:t>https://www.clamc.com.hk/index.php?a=Ehome&amp;f=product&amp;pid=4</w:t>
        </w:r>
      </w:hyperlink>
      <w:r w:rsidR="00C77F55">
        <w:rPr>
          <w:rFonts w:ascii="Arial" w:hAnsi="Arial" w:cs="Arial"/>
          <w:sz w:val="20"/>
          <w:szCs w:val="20"/>
          <w:lang w:val="en-US"/>
        </w:rPr>
        <w:t xml:space="preserve"> </w:t>
      </w:r>
    </w:p>
    <w:p w:rsidR="00F05012" w:rsidRPr="000B1CF9" w:rsidRDefault="003D7D75" w:rsidP="000B1CF9">
      <w:pPr>
        <w:pStyle w:val="NoSpacing"/>
        <w:rPr>
          <w:rFonts w:ascii="Arial" w:hAnsi="Arial" w:cs="Arial"/>
          <w:sz w:val="20"/>
          <w:szCs w:val="20"/>
          <w:lang w:val="en-US"/>
        </w:rPr>
      </w:pPr>
      <w:r w:rsidRPr="000B1CF9">
        <w:rPr>
          <w:rFonts w:ascii="Arial" w:hAnsi="Arial" w:cs="Arial"/>
          <w:sz w:val="20"/>
          <w:szCs w:val="20"/>
          <w:lang w:val="en-US"/>
        </w:rPr>
        <w:t xml:space="preserve"> </w:t>
      </w:r>
    </w:p>
    <w:sectPr w:rsidR="00F05012" w:rsidRPr="000B1C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04F" w:rsidRDefault="0071104F" w:rsidP="00510231">
      <w:pPr>
        <w:spacing w:after="0" w:line="240" w:lineRule="auto"/>
      </w:pPr>
      <w:r>
        <w:separator/>
      </w:r>
    </w:p>
  </w:endnote>
  <w:endnote w:type="continuationSeparator" w:id="0">
    <w:p w:rsidR="0071104F" w:rsidRDefault="0071104F" w:rsidP="0051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04F" w:rsidRDefault="0071104F" w:rsidP="00510231">
      <w:pPr>
        <w:spacing w:after="0" w:line="240" w:lineRule="auto"/>
      </w:pPr>
      <w:r>
        <w:separator/>
      </w:r>
    </w:p>
  </w:footnote>
  <w:footnote w:type="continuationSeparator" w:id="0">
    <w:p w:rsidR="0071104F" w:rsidRDefault="0071104F" w:rsidP="00510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EB7E1F"/>
    <w:multiLevelType w:val="hybridMultilevel"/>
    <w:tmpl w:val="E294C632"/>
    <w:lvl w:ilvl="0" w:tplc="18889778">
      <w:start w:val="1"/>
      <w:numFmt w:val="lowerRoman"/>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3C9"/>
    <w:rsid w:val="00000602"/>
    <w:rsid w:val="00013E62"/>
    <w:rsid w:val="00026B69"/>
    <w:rsid w:val="0003423E"/>
    <w:rsid w:val="00036C97"/>
    <w:rsid w:val="000675F3"/>
    <w:rsid w:val="00071A42"/>
    <w:rsid w:val="00077D43"/>
    <w:rsid w:val="00083FDE"/>
    <w:rsid w:val="00084984"/>
    <w:rsid w:val="000933C0"/>
    <w:rsid w:val="000A41A9"/>
    <w:rsid w:val="000A4BA5"/>
    <w:rsid w:val="000B1CF9"/>
    <w:rsid w:val="000B3599"/>
    <w:rsid w:val="000D0A72"/>
    <w:rsid w:val="000D34AE"/>
    <w:rsid w:val="000E6A8C"/>
    <w:rsid w:val="000F1444"/>
    <w:rsid w:val="000F4436"/>
    <w:rsid w:val="0010022D"/>
    <w:rsid w:val="00111208"/>
    <w:rsid w:val="00116CAC"/>
    <w:rsid w:val="00123C47"/>
    <w:rsid w:val="00150D3A"/>
    <w:rsid w:val="00157B00"/>
    <w:rsid w:val="001647C0"/>
    <w:rsid w:val="00164C71"/>
    <w:rsid w:val="00186D87"/>
    <w:rsid w:val="001B2A01"/>
    <w:rsid w:val="001C6623"/>
    <w:rsid w:val="001E7EA7"/>
    <w:rsid w:val="001F163A"/>
    <w:rsid w:val="00227514"/>
    <w:rsid w:val="00231923"/>
    <w:rsid w:val="00235775"/>
    <w:rsid w:val="00244A63"/>
    <w:rsid w:val="002460C1"/>
    <w:rsid w:val="00257824"/>
    <w:rsid w:val="002632A4"/>
    <w:rsid w:val="00282E17"/>
    <w:rsid w:val="002A525C"/>
    <w:rsid w:val="002B07EC"/>
    <w:rsid w:val="002B39E6"/>
    <w:rsid w:val="002F6BA3"/>
    <w:rsid w:val="00305D95"/>
    <w:rsid w:val="00310C53"/>
    <w:rsid w:val="00313B1E"/>
    <w:rsid w:val="00332340"/>
    <w:rsid w:val="00334EB9"/>
    <w:rsid w:val="003420C3"/>
    <w:rsid w:val="00344C8F"/>
    <w:rsid w:val="003772E8"/>
    <w:rsid w:val="00382C94"/>
    <w:rsid w:val="00391152"/>
    <w:rsid w:val="003D0C5A"/>
    <w:rsid w:val="003D7D75"/>
    <w:rsid w:val="003E3EF6"/>
    <w:rsid w:val="003F502A"/>
    <w:rsid w:val="00406FF5"/>
    <w:rsid w:val="00407B01"/>
    <w:rsid w:val="004100E7"/>
    <w:rsid w:val="00412186"/>
    <w:rsid w:val="004123AA"/>
    <w:rsid w:val="004141C7"/>
    <w:rsid w:val="004547CC"/>
    <w:rsid w:val="00467540"/>
    <w:rsid w:val="004863A1"/>
    <w:rsid w:val="00487AD7"/>
    <w:rsid w:val="004A1365"/>
    <w:rsid w:val="004A2B30"/>
    <w:rsid w:val="004B169F"/>
    <w:rsid w:val="004D0F17"/>
    <w:rsid w:val="004D2101"/>
    <w:rsid w:val="004E1968"/>
    <w:rsid w:val="004E2482"/>
    <w:rsid w:val="004F1A01"/>
    <w:rsid w:val="004F2547"/>
    <w:rsid w:val="004F796E"/>
    <w:rsid w:val="00501879"/>
    <w:rsid w:val="00510231"/>
    <w:rsid w:val="005139BC"/>
    <w:rsid w:val="00517CF5"/>
    <w:rsid w:val="005261BB"/>
    <w:rsid w:val="005263F3"/>
    <w:rsid w:val="0054548E"/>
    <w:rsid w:val="00550C28"/>
    <w:rsid w:val="00561BFE"/>
    <w:rsid w:val="0059727B"/>
    <w:rsid w:val="005B1C60"/>
    <w:rsid w:val="005B27CD"/>
    <w:rsid w:val="005B4AB4"/>
    <w:rsid w:val="005D3333"/>
    <w:rsid w:val="005F1DA7"/>
    <w:rsid w:val="00605A11"/>
    <w:rsid w:val="00613836"/>
    <w:rsid w:val="006611C0"/>
    <w:rsid w:val="00697375"/>
    <w:rsid w:val="00697ED9"/>
    <w:rsid w:val="006C7B7B"/>
    <w:rsid w:val="006D1D26"/>
    <w:rsid w:val="006D6372"/>
    <w:rsid w:val="006D7079"/>
    <w:rsid w:val="006F3835"/>
    <w:rsid w:val="006F7300"/>
    <w:rsid w:val="0071104F"/>
    <w:rsid w:val="007204BD"/>
    <w:rsid w:val="007357C1"/>
    <w:rsid w:val="00742927"/>
    <w:rsid w:val="00744D97"/>
    <w:rsid w:val="00751652"/>
    <w:rsid w:val="00751FE6"/>
    <w:rsid w:val="007614D2"/>
    <w:rsid w:val="007B5DE6"/>
    <w:rsid w:val="007B5EC7"/>
    <w:rsid w:val="007D2C0C"/>
    <w:rsid w:val="007E4935"/>
    <w:rsid w:val="007F2FD4"/>
    <w:rsid w:val="008055D8"/>
    <w:rsid w:val="00806542"/>
    <w:rsid w:val="00806E82"/>
    <w:rsid w:val="008226EA"/>
    <w:rsid w:val="00825769"/>
    <w:rsid w:val="00853713"/>
    <w:rsid w:val="008560DC"/>
    <w:rsid w:val="00877426"/>
    <w:rsid w:val="00885A9D"/>
    <w:rsid w:val="008B45E2"/>
    <w:rsid w:val="008C5550"/>
    <w:rsid w:val="008D2758"/>
    <w:rsid w:val="008D65DA"/>
    <w:rsid w:val="008D77A2"/>
    <w:rsid w:val="008E55AD"/>
    <w:rsid w:val="008F3ECE"/>
    <w:rsid w:val="008F750C"/>
    <w:rsid w:val="009137C2"/>
    <w:rsid w:val="00914810"/>
    <w:rsid w:val="00917EEF"/>
    <w:rsid w:val="00924AF7"/>
    <w:rsid w:val="0096352D"/>
    <w:rsid w:val="00986E84"/>
    <w:rsid w:val="00994B40"/>
    <w:rsid w:val="009A3F4B"/>
    <w:rsid w:val="009B682E"/>
    <w:rsid w:val="009D1E95"/>
    <w:rsid w:val="009E06A3"/>
    <w:rsid w:val="009E0DBA"/>
    <w:rsid w:val="009F2F1E"/>
    <w:rsid w:val="009F6964"/>
    <w:rsid w:val="00A1125A"/>
    <w:rsid w:val="00A338EF"/>
    <w:rsid w:val="00A50CD0"/>
    <w:rsid w:val="00A52C49"/>
    <w:rsid w:val="00A66999"/>
    <w:rsid w:val="00A72AD3"/>
    <w:rsid w:val="00A8054A"/>
    <w:rsid w:val="00A95D36"/>
    <w:rsid w:val="00AA2479"/>
    <w:rsid w:val="00AA7466"/>
    <w:rsid w:val="00AB2F23"/>
    <w:rsid w:val="00AC5FF8"/>
    <w:rsid w:val="00AD5E02"/>
    <w:rsid w:val="00B07E6C"/>
    <w:rsid w:val="00B16A8C"/>
    <w:rsid w:val="00B173C9"/>
    <w:rsid w:val="00B35D2D"/>
    <w:rsid w:val="00B36757"/>
    <w:rsid w:val="00B7455D"/>
    <w:rsid w:val="00B7556B"/>
    <w:rsid w:val="00B93F91"/>
    <w:rsid w:val="00BB3149"/>
    <w:rsid w:val="00BB35AE"/>
    <w:rsid w:val="00BC2EF8"/>
    <w:rsid w:val="00BE1ED4"/>
    <w:rsid w:val="00BE31A8"/>
    <w:rsid w:val="00C005F0"/>
    <w:rsid w:val="00C12499"/>
    <w:rsid w:val="00C145A6"/>
    <w:rsid w:val="00C17BFF"/>
    <w:rsid w:val="00C22007"/>
    <w:rsid w:val="00C24F8D"/>
    <w:rsid w:val="00C27DCF"/>
    <w:rsid w:val="00C65E4A"/>
    <w:rsid w:val="00C7477B"/>
    <w:rsid w:val="00C77F55"/>
    <w:rsid w:val="00C8450F"/>
    <w:rsid w:val="00CB30F4"/>
    <w:rsid w:val="00CC083C"/>
    <w:rsid w:val="00CD214F"/>
    <w:rsid w:val="00CE2052"/>
    <w:rsid w:val="00CE2706"/>
    <w:rsid w:val="00CE3A1F"/>
    <w:rsid w:val="00CF152D"/>
    <w:rsid w:val="00CF4D05"/>
    <w:rsid w:val="00D26143"/>
    <w:rsid w:val="00D344F7"/>
    <w:rsid w:val="00D34C74"/>
    <w:rsid w:val="00D47884"/>
    <w:rsid w:val="00D53FC7"/>
    <w:rsid w:val="00D80E1C"/>
    <w:rsid w:val="00D94154"/>
    <w:rsid w:val="00DB5FD1"/>
    <w:rsid w:val="00DC34D5"/>
    <w:rsid w:val="00E131E7"/>
    <w:rsid w:val="00E3253A"/>
    <w:rsid w:val="00E34207"/>
    <w:rsid w:val="00E52BB2"/>
    <w:rsid w:val="00E63F7D"/>
    <w:rsid w:val="00E82C52"/>
    <w:rsid w:val="00E86A39"/>
    <w:rsid w:val="00E925A9"/>
    <w:rsid w:val="00EB1920"/>
    <w:rsid w:val="00ED22B5"/>
    <w:rsid w:val="00EF0986"/>
    <w:rsid w:val="00EF75F1"/>
    <w:rsid w:val="00F05012"/>
    <w:rsid w:val="00F0508A"/>
    <w:rsid w:val="00F23EE4"/>
    <w:rsid w:val="00F318FB"/>
    <w:rsid w:val="00F40BF0"/>
    <w:rsid w:val="00F64F4C"/>
    <w:rsid w:val="00F9215A"/>
    <w:rsid w:val="00FA6819"/>
    <w:rsid w:val="00FC023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13E1A"/>
  <w15:chartTrackingRefBased/>
  <w15:docId w15:val="{A1B0A614-465F-4B1A-B8BD-1592E8A07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3C9"/>
    <w:pPr>
      <w:spacing w:after="200" w:line="276" w:lineRule="auto"/>
    </w:pPr>
    <w:rPr>
      <w:lang w:eastAsia="zh-CN"/>
    </w:rPr>
  </w:style>
  <w:style w:type="paragraph" w:styleId="Heading1">
    <w:name w:val="heading 1"/>
    <w:basedOn w:val="Normal"/>
    <w:next w:val="Normal"/>
    <w:link w:val="Heading1Char"/>
    <w:qFormat/>
    <w:rsid w:val="00B173C9"/>
    <w:pPr>
      <w:keepNext/>
      <w:spacing w:after="0" w:line="240" w:lineRule="auto"/>
      <w:outlineLvl w:val="0"/>
    </w:pPr>
    <w:rPr>
      <w:rFonts w:ascii="Times New Roman" w:eastAsia="Times New Roman" w:hAnsi="Times New Roman" w:cs="Times New Roman"/>
      <w:b/>
      <w:bCs/>
      <w:sz w:val="24"/>
      <w:szCs w:val="20"/>
      <w:lang w:val="en-US" w:eastAsia="en-US"/>
    </w:rPr>
  </w:style>
  <w:style w:type="paragraph" w:styleId="Heading2">
    <w:name w:val="heading 2"/>
    <w:basedOn w:val="Normal"/>
    <w:next w:val="Normal"/>
    <w:link w:val="Heading2Char"/>
    <w:uiPriority w:val="9"/>
    <w:semiHidden/>
    <w:unhideWhenUsed/>
    <w:qFormat/>
    <w:rsid w:val="00313B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3C9"/>
    <w:rPr>
      <w:rFonts w:ascii="Times New Roman" w:eastAsia="Times New Roman" w:hAnsi="Times New Roman" w:cs="Times New Roman"/>
      <w:b/>
      <w:bCs/>
      <w:sz w:val="24"/>
      <w:szCs w:val="20"/>
      <w:lang w:val="en-US"/>
    </w:rPr>
  </w:style>
  <w:style w:type="paragraph" w:styleId="Header">
    <w:name w:val="header"/>
    <w:basedOn w:val="Normal"/>
    <w:link w:val="HeaderChar"/>
    <w:rsid w:val="00B173C9"/>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HeaderChar">
    <w:name w:val="Header Char"/>
    <w:basedOn w:val="DefaultParagraphFont"/>
    <w:link w:val="Header"/>
    <w:rsid w:val="00B173C9"/>
    <w:rPr>
      <w:rFonts w:ascii="Times New Roman" w:eastAsia="Times New Roman" w:hAnsi="Times New Roman" w:cs="Times New Roman"/>
      <w:sz w:val="20"/>
      <w:szCs w:val="20"/>
      <w:lang w:val="en-US"/>
    </w:rPr>
  </w:style>
  <w:style w:type="paragraph" w:customStyle="1" w:styleId="Block1">
    <w:name w:val="Block1"/>
    <w:basedOn w:val="Normal"/>
    <w:rsid w:val="00B173C9"/>
    <w:pPr>
      <w:spacing w:after="240" w:line="240" w:lineRule="auto"/>
      <w:jc w:val="both"/>
    </w:pPr>
    <w:rPr>
      <w:rFonts w:ascii="Times New Roman" w:eastAsia="Times New Roman" w:hAnsi="Times New Roman" w:cs="Times New Roman"/>
      <w:kern w:val="24"/>
      <w:sz w:val="24"/>
      <w:szCs w:val="24"/>
      <w:lang w:val="en-US" w:eastAsia="en-US"/>
    </w:rPr>
  </w:style>
  <w:style w:type="character" w:styleId="Hyperlink">
    <w:name w:val="Hyperlink"/>
    <w:basedOn w:val="DefaultParagraphFont"/>
    <w:uiPriority w:val="99"/>
    <w:unhideWhenUsed/>
    <w:rsid w:val="00AA7466"/>
    <w:rPr>
      <w:color w:val="0563C1" w:themeColor="hyperlink"/>
      <w:u w:val="single"/>
    </w:rPr>
  </w:style>
  <w:style w:type="character" w:customStyle="1" w:styleId="UnresolvedMention1">
    <w:name w:val="Unresolved Mention1"/>
    <w:basedOn w:val="DefaultParagraphFont"/>
    <w:uiPriority w:val="99"/>
    <w:semiHidden/>
    <w:unhideWhenUsed/>
    <w:rsid w:val="00AA7466"/>
    <w:rPr>
      <w:color w:val="605E5C"/>
      <w:shd w:val="clear" w:color="auto" w:fill="E1DFDD"/>
    </w:rPr>
  </w:style>
  <w:style w:type="character" w:styleId="FollowedHyperlink">
    <w:name w:val="FollowedHyperlink"/>
    <w:basedOn w:val="DefaultParagraphFont"/>
    <w:uiPriority w:val="99"/>
    <w:semiHidden/>
    <w:unhideWhenUsed/>
    <w:rsid w:val="0003423E"/>
    <w:rPr>
      <w:color w:val="954F72" w:themeColor="followedHyperlink"/>
      <w:u w:val="single"/>
    </w:rPr>
  </w:style>
  <w:style w:type="paragraph" w:styleId="Footer">
    <w:name w:val="footer"/>
    <w:basedOn w:val="Normal"/>
    <w:link w:val="FooterChar"/>
    <w:uiPriority w:val="99"/>
    <w:unhideWhenUsed/>
    <w:rsid w:val="00510231"/>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10231"/>
    <w:rPr>
      <w:sz w:val="18"/>
      <w:szCs w:val="18"/>
      <w:lang w:eastAsia="zh-CN"/>
    </w:rPr>
  </w:style>
  <w:style w:type="paragraph" w:styleId="BalloonText">
    <w:name w:val="Balloon Text"/>
    <w:basedOn w:val="Normal"/>
    <w:link w:val="BalloonTextChar"/>
    <w:uiPriority w:val="99"/>
    <w:semiHidden/>
    <w:unhideWhenUsed/>
    <w:rsid w:val="00510231"/>
    <w:pPr>
      <w:spacing w:after="0" w:line="240" w:lineRule="auto"/>
    </w:pPr>
    <w:rPr>
      <w:sz w:val="18"/>
      <w:szCs w:val="18"/>
    </w:rPr>
  </w:style>
  <w:style w:type="character" w:customStyle="1" w:styleId="BalloonTextChar">
    <w:name w:val="Balloon Text Char"/>
    <w:basedOn w:val="DefaultParagraphFont"/>
    <w:link w:val="BalloonText"/>
    <w:uiPriority w:val="99"/>
    <w:semiHidden/>
    <w:rsid w:val="00510231"/>
    <w:rPr>
      <w:sz w:val="18"/>
      <w:szCs w:val="18"/>
      <w:lang w:eastAsia="zh-CN"/>
    </w:rPr>
  </w:style>
  <w:style w:type="character" w:styleId="CommentReference">
    <w:name w:val="annotation reference"/>
    <w:basedOn w:val="DefaultParagraphFont"/>
    <w:uiPriority w:val="99"/>
    <w:semiHidden/>
    <w:unhideWhenUsed/>
    <w:rsid w:val="00510231"/>
    <w:rPr>
      <w:sz w:val="21"/>
      <w:szCs w:val="21"/>
    </w:rPr>
  </w:style>
  <w:style w:type="paragraph" w:styleId="CommentText">
    <w:name w:val="annotation text"/>
    <w:basedOn w:val="Normal"/>
    <w:link w:val="CommentTextChar"/>
    <w:uiPriority w:val="99"/>
    <w:semiHidden/>
    <w:unhideWhenUsed/>
    <w:rsid w:val="00510231"/>
  </w:style>
  <w:style w:type="character" w:customStyle="1" w:styleId="CommentTextChar">
    <w:name w:val="Comment Text Char"/>
    <w:basedOn w:val="DefaultParagraphFont"/>
    <w:link w:val="CommentText"/>
    <w:uiPriority w:val="99"/>
    <w:semiHidden/>
    <w:rsid w:val="00510231"/>
    <w:rPr>
      <w:lang w:eastAsia="zh-CN"/>
    </w:rPr>
  </w:style>
  <w:style w:type="paragraph" w:styleId="CommentSubject">
    <w:name w:val="annotation subject"/>
    <w:basedOn w:val="CommentText"/>
    <w:next w:val="CommentText"/>
    <w:link w:val="CommentSubjectChar"/>
    <w:uiPriority w:val="99"/>
    <w:semiHidden/>
    <w:unhideWhenUsed/>
    <w:rsid w:val="00510231"/>
    <w:rPr>
      <w:b/>
      <w:bCs/>
    </w:rPr>
  </w:style>
  <w:style w:type="character" w:customStyle="1" w:styleId="CommentSubjectChar">
    <w:name w:val="Comment Subject Char"/>
    <w:basedOn w:val="CommentTextChar"/>
    <w:link w:val="CommentSubject"/>
    <w:uiPriority w:val="99"/>
    <w:semiHidden/>
    <w:rsid w:val="00510231"/>
    <w:rPr>
      <w:b/>
      <w:bCs/>
      <w:lang w:eastAsia="zh-CN"/>
    </w:rPr>
  </w:style>
  <w:style w:type="character" w:customStyle="1" w:styleId="UnresolvedMention2">
    <w:name w:val="Unresolved Mention2"/>
    <w:basedOn w:val="DefaultParagraphFont"/>
    <w:uiPriority w:val="99"/>
    <w:semiHidden/>
    <w:unhideWhenUsed/>
    <w:rsid w:val="00186D87"/>
    <w:rPr>
      <w:color w:val="605E5C"/>
      <w:shd w:val="clear" w:color="auto" w:fill="E1DFDD"/>
    </w:rPr>
  </w:style>
  <w:style w:type="paragraph" w:styleId="Revision">
    <w:name w:val="Revision"/>
    <w:hidden/>
    <w:uiPriority w:val="99"/>
    <w:semiHidden/>
    <w:rsid w:val="00E52BB2"/>
    <w:pPr>
      <w:spacing w:after="0" w:line="240" w:lineRule="auto"/>
    </w:pPr>
    <w:rPr>
      <w:lang w:eastAsia="zh-CN"/>
    </w:rPr>
  </w:style>
  <w:style w:type="character" w:customStyle="1" w:styleId="Heading2Char">
    <w:name w:val="Heading 2 Char"/>
    <w:basedOn w:val="DefaultParagraphFont"/>
    <w:link w:val="Heading2"/>
    <w:uiPriority w:val="9"/>
    <w:semiHidden/>
    <w:rsid w:val="00313B1E"/>
    <w:rPr>
      <w:rFonts w:asciiTheme="majorHAnsi" w:eastAsiaTheme="majorEastAsia" w:hAnsiTheme="majorHAnsi" w:cstheme="majorBidi"/>
      <w:color w:val="2F5496" w:themeColor="accent1" w:themeShade="BF"/>
      <w:sz w:val="26"/>
      <w:szCs w:val="26"/>
      <w:lang w:eastAsia="zh-CN"/>
    </w:rPr>
  </w:style>
  <w:style w:type="character" w:customStyle="1" w:styleId="UnresolvedMention">
    <w:name w:val="Unresolved Mention"/>
    <w:basedOn w:val="DefaultParagraphFont"/>
    <w:uiPriority w:val="99"/>
    <w:semiHidden/>
    <w:unhideWhenUsed/>
    <w:rsid w:val="00123C47"/>
    <w:rPr>
      <w:color w:val="605E5C"/>
      <w:shd w:val="clear" w:color="auto" w:fill="E1DFDD"/>
    </w:rPr>
  </w:style>
  <w:style w:type="paragraph" w:styleId="NoSpacing">
    <w:name w:val="No Spacing"/>
    <w:uiPriority w:val="1"/>
    <w:qFormat/>
    <w:rsid w:val="003D7D75"/>
    <w:pPr>
      <w:spacing w:after="0" w:line="240" w:lineRule="auto"/>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19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ma.gov.hk/eng/other-information/contact-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fc.hk/en/About-the-SFC/Contact-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lamc.com.hk/index.php?a=Ehome&amp;f=product&amp;pid=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rvices.mas.gov.sg/cisnet/home/CISNetHome.action" TargetMode="External"/><Relationship Id="rId5" Type="http://schemas.openxmlformats.org/officeDocument/2006/relationships/numbering" Target="numbering.xml"/><Relationship Id="rId15" Type="http://schemas.openxmlformats.org/officeDocument/2006/relationships/hyperlink" Target="https://www.clamc.com.hk/index.php?a=Ehome&amp;f=product&amp;pid=4"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lamc.com.hk/index.php?a=Ehome&amp;f=product&amp;pi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e364d9-c2f8-44bf-8423-c90750386858" xsi:nil="true"/>
    <lcf76f155ced4ddcb4097134ff3c332f xmlns="af8f76b1-eb8f-482e-9745-50de3ba053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C3676FE8655B4B8C3BCFB7A0B78C07" ma:contentTypeVersion="12" ma:contentTypeDescription="Create a new document." ma:contentTypeScope="" ma:versionID="27842e3de68a45a892db0844e41f23b8">
  <xsd:schema xmlns:xsd="http://www.w3.org/2001/XMLSchema" xmlns:xs="http://www.w3.org/2001/XMLSchema" xmlns:p="http://schemas.microsoft.com/office/2006/metadata/properties" xmlns:ns2="af8f76b1-eb8f-482e-9745-50de3ba0535b" xmlns:ns3="8be364d9-c2f8-44bf-8423-c90750386858" targetNamespace="http://schemas.microsoft.com/office/2006/metadata/properties" ma:root="true" ma:fieldsID="d939ce9c4576967742fcd80ad1499d6a" ns2:_="" ns3:_="">
    <xsd:import namespace="af8f76b1-eb8f-482e-9745-50de3ba0535b"/>
    <xsd:import namespace="8be364d9-c2f8-44bf-8423-c907503868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f76b1-eb8f-482e-9745-50de3ba05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e3637f-8b75-4404-9f45-b6f36ca416e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e364d9-c2f8-44bf-8423-c907503868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cd998b-13b1-4cba-b784-f6a370d11774}" ma:internalName="TaxCatchAll" ma:showField="CatchAllData" ma:web="8be364d9-c2f8-44bf-8423-c90750386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E401C-1405-471D-B3AB-5FEEDD853E34}">
  <ds:schemaRefs>
    <ds:schemaRef ds:uri="http://schemas.microsoft.com/office/2006/metadata/properties"/>
    <ds:schemaRef ds:uri="http://schemas.microsoft.com/office/infopath/2007/PartnerControls"/>
    <ds:schemaRef ds:uri="8be364d9-c2f8-44bf-8423-c90750386858"/>
    <ds:schemaRef ds:uri="af8f76b1-eb8f-482e-9745-50de3ba0535b"/>
  </ds:schemaRefs>
</ds:datastoreItem>
</file>

<file path=customXml/itemProps2.xml><?xml version="1.0" encoding="utf-8"?>
<ds:datastoreItem xmlns:ds="http://schemas.openxmlformats.org/officeDocument/2006/customXml" ds:itemID="{66008416-7D80-424F-9588-0D6BFE4D8245}">
  <ds:schemaRefs>
    <ds:schemaRef ds:uri="http://schemas.microsoft.com/sharepoint/v3/contenttype/forms"/>
  </ds:schemaRefs>
</ds:datastoreItem>
</file>

<file path=customXml/itemProps3.xml><?xml version="1.0" encoding="utf-8"?>
<ds:datastoreItem xmlns:ds="http://schemas.openxmlformats.org/officeDocument/2006/customXml" ds:itemID="{3B5C9FE4-80E5-4EB7-A7AB-3E4F9DF30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f76b1-eb8f-482e-9745-50de3ba0535b"/>
    <ds:schemaRef ds:uri="8be364d9-c2f8-44bf-8423-c90750386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8C52AF-ED12-44C3-813E-B104E8700990}">
  <ds:schemaRefs>
    <ds:schemaRef ds:uri="http://schemas.openxmlformats.org/officeDocument/2006/bibliography"/>
  </ds:schemaRefs>
</ds:datastoreItem>
</file>

<file path=docMetadata/LabelInfo.xml><?xml version="1.0" encoding="utf-8"?>
<clbl:labelList xmlns:clbl="http://schemas.microsoft.com/office/2020/mipLabelMetadata">
  <clbl:label id="{1760a3d1-8aa3-4c50-bc31-1b2df18e917e}" enabled="0" method="" siteId="{1760a3d1-8aa3-4c50-bc31-1b2df18e917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1596</Words>
  <Characters>9100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Rajah &amp; Tann Singapore LLP</dc:creator>
  <cp:keywords/>
  <dc:description/>
  <cp:lastModifiedBy>wskwan</cp:lastModifiedBy>
  <cp:revision>1</cp:revision>
  <dcterms:created xsi:type="dcterms:W3CDTF">2026-05-11T02:00:00Z</dcterms:created>
  <dcterms:modified xsi:type="dcterms:W3CDTF">2026-05-11T02:00:00Z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3447-0372-8407</vt:lpwstr>
  </property>
  <property fmtid="{D5CDD505-2E9C-101B-9397-08002B2CF9AE}" pid="3" name="ContentTypeId">
    <vt:lpwstr>0x010100A9C3676FE8655B4B8C3BCFB7A0B78C07</vt:lpwstr>
  </property>
</Properties>
</file>