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5F9A" w14:textId="705B4966" w:rsidR="00D22A99" w:rsidRDefault="00D22A99"/>
    <w:p w14:paraId="2B51FE5E" w14:textId="00A089BF" w:rsidR="00C85A31" w:rsidRPr="00CC27F6" w:rsidRDefault="007F313B" w:rsidP="00CC27F6">
      <w:pPr>
        <w:jc w:val="center"/>
        <w:rPr>
          <w:b/>
          <w:bCs/>
          <w:sz w:val="32"/>
          <w:szCs w:val="32"/>
        </w:rPr>
      </w:pPr>
      <w:r w:rsidRPr="00CC27F6">
        <w:rPr>
          <w:rFonts w:hint="eastAsia"/>
          <w:b/>
          <w:bCs/>
          <w:sz w:val="32"/>
          <w:szCs w:val="32"/>
        </w:rPr>
        <w:t>关于</w:t>
      </w:r>
      <w:r w:rsidRPr="00CC27F6">
        <w:rPr>
          <w:rFonts w:hint="eastAsia"/>
          <w:b/>
          <w:bCs/>
          <w:sz w:val="32"/>
          <w:szCs w:val="32"/>
        </w:rPr>
        <w:t>开展防范非法集资宣传月活动</w:t>
      </w:r>
      <w:r w:rsidR="00F93C63" w:rsidRPr="00CC27F6">
        <w:rPr>
          <w:rFonts w:hint="eastAsia"/>
          <w:b/>
          <w:bCs/>
          <w:sz w:val="32"/>
          <w:szCs w:val="32"/>
        </w:rPr>
        <w:t>的</w:t>
      </w:r>
      <w:r w:rsidR="00712BC0" w:rsidRPr="00CC27F6">
        <w:rPr>
          <w:rFonts w:hint="eastAsia"/>
          <w:b/>
          <w:bCs/>
          <w:sz w:val="32"/>
          <w:szCs w:val="32"/>
        </w:rPr>
        <w:t>风险提示与</w:t>
      </w:r>
      <w:r w:rsidR="00C4610F" w:rsidRPr="00CC27F6">
        <w:rPr>
          <w:rFonts w:hint="eastAsia"/>
          <w:b/>
          <w:bCs/>
          <w:sz w:val="32"/>
          <w:szCs w:val="32"/>
        </w:rPr>
        <w:t>案例</w:t>
      </w:r>
    </w:p>
    <w:p w14:paraId="09F521A9" w14:textId="4E6A8892" w:rsidR="00AF4293" w:rsidRDefault="00AF4293" w:rsidP="00AF4293">
      <w:pPr>
        <w:rPr>
          <w:sz w:val="28"/>
          <w:szCs w:val="28"/>
        </w:rPr>
      </w:pPr>
    </w:p>
    <w:p w14:paraId="21397860" w14:textId="5F4B99CA" w:rsidR="00C12496" w:rsidRPr="00CC27F6" w:rsidRDefault="0007447E" w:rsidP="00D15160">
      <w:pPr>
        <w:ind w:firstLine="567"/>
        <w:rPr>
          <w:rFonts w:hint="eastAsia"/>
          <w:sz w:val="28"/>
          <w:szCs w:val="28"/>
        </w:rPr>
      </w:pPr>
      <w:r w:rsidRPr="00D15160">
        <w:rPr>
          <w:rFonts w:hint="eastAsia"/>
          <w:sz w:val="28"/>
          <w:szCs w:val="28"/>
        </w:rPr>
        <w:t>随着金融投资活动不断为</w:t>
      </w:r>
      <w:r w:rsidR="00FA548B" w:rsidRPr="00D15160">
        <w:rPr>
          <w:rFonts w:hint="eastAsia"/>
          <w:sz w:val="28"/>
          <w:szCs w:val="28"/>
        </w:rPr>
        <w:t>大众所熟悉，相应</w:t>
      </w:r>
      <w:r w:rsidR="00065067" w:rsidRPr="00D15160">
        <w:rPr>
          <w:rFonts w:hint="eastAsia"/>
          <w:sz w:val="28"/>
          <w:szCs w:val="28"/>
        </w:rPr>
        <w:t>违法违规案件</w:t>
      </w:r>
      <w:r w:rsidR="00FA548B" w:rsidRPr="00D15160">
        <w:rPr>
          <w:rFonts w:hint="eastAsia"/>
          <w:sz w:val="28"/>
          <w:szCs w:val="28"/>
        </w:rPr>
        <w:t>不断</w:t>
      </w:r>
      <w:r w:rsidR="000C4D48" w:rsidRPr="00D15160">
        <w:rPr>
          <w:rFonts w:hint="eastAsia"/>
          <w:sz w:val="28"/>
          <w:szCs w:val="28"/>
        </w:rPr>
        <w:t>涌现</w:t>
      </w:r>
      <w:r w:rsidR="00065067" w:rsidRPr="00D15160">
        <w:rPr>
          <w:rFonts w:hint="eastAsia"/>
          <w:sz w:val="28"/>
          <w:szCs w:val="28"/>
        </w:rPr>
        <w:t>，为</w:t>
      </w:r>
      <w:r w:rsidR="00C12496" w:rsidRPr="00D15160">
        <w:rPr>
          <w:rFonts w:hint="eastAsia"/>
          <w:sz w:val="28"/>
          <w:szCs w:val="28"/>
        </w:rPr>
        <w:t>警惕“投资”</w:t>
      </w:r>
      <w:r w:rsidR="000C4D48" w:rsidRPr="00D15160">
        <w:rPr>
          <w:rFonts w:hint="eastAsia"/>
          <w:sz w:val="28"/>
          <w:szCs w:val="28"/>
        </w:rPr>
        <w:t>、</w:t>
      </w:r>
      <w:r w:rsidR="00C12496" w:rsidRPr="00D15160">
        <w:rPr>
          <w:rFonts w:hint="eastAsia"/>
          <w:sz w:val="28"/>
          <w:szCs w:val="28"/>
        </w:rPr>
        <w:t>“理财”</w:t>
      </w:r>
      <w:r w:rsidR="000C4D48" w:rsidRPr="00D15160">
        <w:rPr>
          <w:rFonts w:hint="eastAsia"/>
          <w:sz w:val="28"/>
          <w:szCs w:val="28"/>
        </w:rPr>
        <w:t>等</w:t>
      </w:r>
      <w:r w:rsidR="00C12496" w:rsidRPr="00D15160">
        <w:rPr>
          <w:rFonts w:hint="eastAsia"/>
          <w:sz w:val="28"/>
          <w:szCs w:val="28"/>
        </w:rPr>
        <w:t>项目</w:t>
      </w:r>
      <w:r w:rsidR="000C4D48" w:rsidRPr="00D15160">
        <w:rPr>
          <w:rFonts w:hint="eastAsia"/>
          <w:sz w:val="28"/>
          <w:szCs w:val="28"/>
        </w:rPr>
        <w:t>的</w:t>
      </w:r>
      <w:r w:rsidR="00C12496" w:rsidRPr="00D15160">
        <w:rPr>
          <w:rFonts w:hint="eastAsia"/>
          <w:sz w:val="28"/>
          <w:szCs w:val="28"/>
        </w:rPr>
        <w:t>非法集资风险</w:t>
      </w:r>
      <w:r w:rsidR="000C4D48" w:rsidRPr="00D15160">
        <w:rPr>
          <w:rFonts w:hint="eastAsia"/>
          <w:sz w:val="28"/>
          <w:szCs w:val="28"/>
        </w:rPr>
        <w:t>，我司特向广大</w:t>
      </w:r>
      <w:r w:rsidR="00D15160" w:rsidRPr="00D15160">
        <w:rPr>
          <w:rFonts w:hint="eastAsia"/>
          <w:sz w:val="28"/>
          <w:szCs w:val="28"/>
        </w:rPr>
        <w:t>投资者宣传教育</w:t>
      </w:r>
      <w:r w:rsidR="00C12496" w:rsidRPr="00CC27F6">
        <w:rPr>
          <w:rFonts w:hint="eastAsia"/>
          <w:sz w:val="28"/>
          <w:szCs w:val="28"/>
        </w:rPr>
        <w:t>非法集资违反</w:t>
      </w:r>
      <w:r w:rsidR="004B1A53">
        <w:rPr>
          <w:rFonts w:hint="eastAsia"/>
          <w:sz w:val="28"/>
          <w:szCs w:val="28"/>
        </w:rPr>
        <w:t>相关</w:t>
      </w:r>
      <w:r w:rsidR="00C12496" w:rsidRPr="00CC27F6">
        <w:rPr>
          <w:rFonts w:hint="eastAsia"/>
          <w:sz w:val="28"/>
          <w:szCs w:val="28"/>
        </w:rPr>
        <w:t>金融管理法规及刑事法律，致使集资参与人蒙受严重损失，需要全社会增强风险意识、携手防范抵制。在此提醒广大群众，警惕以下十种情形：</w:t>
      </w:r>
    </w:p>
    <w:p w14:paraId="04936861" w14:textId="77777777" w:rsidR="00C12496" w:rsidRPr="00CC27F6" w:rsidRDefault="00C12496" w:rsidP="00D15160">
      <w:pPr>
        <w:ind w:leftChars="300" w:left="630"/>
        <w:rPr>
          <w:rFonts w:hint="eastAsia"/>
          <w:sz w:val="28"/>
          <w:szCs w:val="28"/>
        </w:rPr>
      </w:pPr>
      <w:r w:rsidRPr="00CC27F6">
        <w:rPr>
          <w:rFonts w:hint="eastAsia"/>
          <w:sz w:val="28"/>
          <w:szCs w:val="28"/>
        </w:rPr>
        <w:t>1.</w:t>
      </w:r>
      <w:r w:rsidRPr="00CC27F6">
        <w:rPr>
          <w:rFonts w:hint="eastAsia"/>
          <w:sz w:val="28"/>
          <w:szCs w:val="28"/>
        </w:rPr>
        <w:t>以“看广告、赚外快”“消费返利”等为幌子的；</w:t>
      </w:r>
    </w:p>
    <w:p w14:paraId="044E3D13" w14:textId="77777777" w:rsidR="00C12496" w:rsidRPr="00CC27F6" w:rsidRDefault="00C12496" w:rsidP="00D15160">
      <w:pPr>
        <w:ind w:leftChars="300" w:left="630"/>
        <w:rPr>
          <w:rFonts w:hint="eastAsia"/>
          <w:sz w:val="28"/>
          <w:szCs w:val="28"/>
        </w:rPr>
      </w:pPr>
      <w:r w:rsidRPr="00CC27F6">
        <w:rPr>
          <w:rFonts w:hint="eastAsia"/>
          <w:sz w:val="28"/>
          <w:szCs w:val="28"/>
        </w:rPr>
        <w:t>2.</w:t>
      </w:r>
      <w:r w:rsidRPr="00CC27F6">
        <w:rPr>
          <w:rFonts w:hint="eastAsia"/>
          <w:sz w:val="28"/>
          <w:szCs w:val="28"/>
        </w:rPr>
        <w:t>以投资境外股权、期权、外汇、贵金属等为幌子的；</w:t>
      </w:r>
    </w:p>
    <w:p w14:paraId="68C05C39" w14:textId="77777777" w:rsidR="00C12496" w:rsidRPr="00CC27F6" w:rsidRDefault="00C12496" w:rsidP="00D15160">
      <w:pPr>
        <w:ind w:leftChars="300" w:left="630"/>
        <w:rPr>
          <w:rFonts w:hint="eastAsia"/>
          <w:sz w:val="28"/>
          <w:szCs w:val="28"/>
        </w:rPr>
      </w:pPr>
      <w:r w:rsidRPr="00CC27F6">
        <w:rPr>
          <w:rFonts w:hint="eastAsia"/>
          <w:sz w:val="28"/>
          <w:szCs w:val="28"/>
        </w:rPr>
        <w:t>3.</w:t>
      </w:r>
      <w:r w:rsidRPr="00CC27F6">
        <w:rPr>
          <w:rFonts w:hint="eastAsia"/>
          <w:sz w:val="28"/>
          <w:szCs w:val="28"/>
        </w:rPr>
        <w:t>以投资养老产业可获高额回报或“免费”养老为幌子的；</w:t>
      </w:r>
      <w:r w:rsidRPr="00CC27F6">
        <w:rPr>
          <w:rFonts w:hint="eastAsia"/>
          <w:sz w:val="28"/>
          <w:szCs w:val="28"/>
        </w:rPr>
        <w:t xml:space="preserve"> </w:t>
      </w:r>
    </w:p>
    <w:p w14:paraId="098D502D" w14:textId="77777777" w:rsidR="00C12496" w:rsidRPr="00CC27F6" w:rsidRDefault="00C12496" w:rsidP="00D15160">
      <w:pPr>
        <w:ind w:leftChars="300" w:left="630"/>
        <w:rPr>
          <w:rFonts w:hint="eastAsia"/>
          <w:sz w:val="28"/>
          <w:szCs w:val="28"/>
        </w:rPr>
      </w:pPr>
      <w:r w:rsidRPr="00CC27F6">
        <w:rPr>
          <w:rFonts w:hint="eastAsia"/>
          <w:sz w:val="28"/>
          <w:szCs w:val="28"/>
        </w:rPr>
        <w:t>4.</w:t>
      </w:r>
      <w:r w:rsidRPr="00CC27F6">
        <w:rPr>
          <w:rFonts w:hint="eastAsia"/>
          <w:sz w:val="28"/>
          <w:szCs w:val="28"/>
        </w:rPr>
        <w:t>以私募入股、合伙办企业为幌子，但不办理企业工商注册登记的；</w:t>
      </w:r>
    </w:p>
    <w:p w14:paraId="58D823E2" w14:textId="77777777" w:rsidR="00C12496" w:rsidRPr="00CC27F6" w:rsidRDefault="00C12496" w:rsidP="00D15160">
      <w:pPr>
        <w:ind w:leftChars="300" w:left="630"/>
        <w:rPr>
          <w:rFonts w:hint="eastAsia"/>
          <w:sz w:val="28"/>
          <w:szCs w:val="28"/>
        </w:rPr>
      </w:pPr>
      <w:r w:rsidRPr="00CC27F6">
        <w:rPr>
          <w:rFonts w:hint="eastAsia"/>
          <w:sz w:val="28"/>
          <w:szCs w:val="28"/>
        </w:rPr>
        <w:t>5.</w:t>
      </w:r>
      <w:r w:rsidRPr="00CC27F6">
        <w:rPr>
          <w:rFonts w:hint="eastAsia"/>
          <w:sz w:val="28"/>
          <w:szCs w:val="28"/>
        </w:rPr>
        <w:t>以投资“虚拟货币”“区块链”等为幌子的；</w:t>
      </w:r>
    </w:p>
    <w:p w14:paraId="5BB57B86" w14:textId="77777777" w:rsidR="00C12496" w:rsidRPr="00CC27F6" w:rsidRDefault="00C12496" w:rsidP="00D15160">
      <w:pPr>
        <w:ind w:leftChars="300" w:left="630"/>
        <w:rPr>
          <w:rFonts w:hint="eastAsia"/>
          <w:sz w:val="28"/>
          <w:szCs w:val="28"/>
        </w:rPr>
      </w:pPr>
      <w:r w:rsidRPr="00CC27F6">
        <w:rPr>
          <w:rFonts w:hint="eastAsia"/>
          <w:sz w:val="28"/>
          <w:szCs w:val="28"/>
        </w:rPr>
        <w:t>6.</w:t>
      </w:r>
      <w:r w:rsidRPr="00CC27F6">
        <w:rPr>
          <w:rFonts w:hint="eastAsia"/>
          <w:sz w:val="28"/>
          <w:szCs w:val="28"/>
        </w:rPr>
        <w:t>以“扶贫”“慈善”“互助”等为幌子的；</w:t>
      </w:r>
    </w:p>
    <w:p w14:paraId="1B560D63" w14:textId="77777777" w:rsidR="00C12496" w:rsidRPr="00CC27F6" w:rsidRDefault="00C12496" w:rsidP="00D15160">
      <w:pPr>
        <w:ind w:leftChars="300" w:left="630"/>
        <w:rPr>
          <w:rFonts w:hint="eastAsia"/>
          <w:sz w:val="28"/>
          <w:szCs w:val="28"/>
        </w:rPr>
      </w:pPr>
      <w:r w:rsidRPr="00CC27F6">
        <w:rPr>
          <w:rFonts w:hint="eastAsia"/>
          <w:sz w:val="28"/>
          <w:szCs w:val="28"/>
        </w:rPr>
        <w:t>7.</w:t>
      </w:r>
      <w:r w:rsidRPr="00CC27F6">
        <w:rPr>
          <w:rFonts w:hint="eastAsia"/>
          <w:sz w:val="28"/>
          <w:szCs w:val="28"/>
        </w:rPr>
        <w:t>在街头、商超发放广告的；</w:t>
      </w:r>
    </w:p>
    <w:p w14:paraId="3F4C904E" w14:textId="77777777" w:rsidR="00C12496" w:rsidRPr="00CC27F6" w:rsidRDefault="00C12496" w:rsidP="00D15160">
      <w:pPr>
        <w:ind w:leftChars="300" w:left="630"/>
        <w:rPr>
          <w:rFonts w:hint="eastAsia"/>
          <w:sz w:val="28"/>
          <w:szCs w:val="28"/>
        </w:rPr>
      </w:pPr>
      <w:r w:rsidRPr="00CC27F6">
        <w:rPr>
          <w:rFonts w:hint="eastAsia"/>
          <w:sz w:val="28"/>
          <w:szCs w:val="28"/>
        </w:rPr>
        <w:t>8.</w:t>
      </w:r>
      <w:r w:rsidRPr="00CC27F6">
        <w:rPr>
          <w:rFonts w:hint="eastAsia"/>
          <w:sz w:val="28"/>
          <w:szCs w:val="28"/>
        </w:rPr>
        <w:t>以组织考察、旅游、讲座等方式招揽老年群众的；</w:t>
      </w:r>
      <w:r w:rsidRPr="00CC27F6">
        <w:rPr>
          <w:rFonts w:hint="eastAsia"/>
          <w:sz w:val="28"/>
          <w:szCs w:val="28"/>
        </w:rPr>
        <w:t xml:space="preserve"> </w:t>
      </w:r>
    </w:p>
    <w:p w14:paraId="3F7C9251" w14:textId="77777777" w:rsidR="00C12496" w:rsidRPr="00CC27F6" w:rsidRDefault="00C12496" w:rsidP="00D15160">
      <w:pPr>
        <w:ind w:leftChars="300" w:left="630"/>
        <w:rPr>
          <w:rFonts w:hint="eastAsia"/>
          <w:sz w:val="28"/>
          <w:szCs w:val="28"/>
        </w:rPr>
      </w:pPr>
      <w:r w:rsidRPr="00CC27F6">
        <w:rPr>
          <w:rFonts w:hint="eastAsia"/>
          <w:sz w:val="28"/>
          <w:szCs w:val="28"/>
        </w:rPr>
        <w:t>9.</w:t>
      </w:r>
      <w:r w:rsidRPr="00CC27F6">
        <w:rPr>
          <w:rFonts w:hint="eastAsia"/>
          <w:sz w:val="28"/>
          <w:szCs w:val="28"/>
        </w:rPr>
        <w:t>“投资”“理财”公司、网站及服务器在境外的；</w:t>
      </w:r>
    </w:p>
    <w:p w14:paraId="18601202" w14:textId="64942CEE" w:rsidR="00C12496" w:rsidRPr="00CC27F6" w:rsidRDefault="00C12496" w:rsidP="00D15160">
      <w:pPr>
        <w:ind w:leftChars="300" w:left="630"/>
        <w:rPr>
          <w:sz w:val="28"/>
          <w:szCs w:val="28"/>
        </w:rPr>
      </w:pPr>
      <w:r w:rsidRPr="00CC27F6">
        <w:rPr>
          <w:rFonts w:hint="eastAsia"/>
          <w:sz w:val="28"/>
          <w:szCs w:val="28"/>
        </w:rPr>
        <w:t>10.</w:t>
      </w:r>
      <w:r w:rsidRPr="00CC27F6">
        <w:rPr>
          <w:rFonts w:hint="eastAsia"/>
          <w:sz w:val="28"/>
          <w:szCs w:val="28"/>
        </w:rPr>
        <w:t>要求以现金方式或向个人账户、境外账户缴纳投资款的。</w:t>
      </w:r>
    </w:p>
    <w:p w14:paraId="5D0418DD" w14:textId="77777777" w:rsidR="00C12496" w:rsidRPr="00CC27F6" w:rsidRDefault="00C12496" w:rsidP="00AF4293">
      <w:pPr>
        <w:rPr>
          <w:b/>
          <w:bCs/>
          <w:sz w:val="28"/>
          <w:szCs w:val="28"/>
        </w:rPr>
      </w:pPr>
    </w:p>
    <w:p w14:paraId="030A36BD" w14:textId="0FF8CFA3" w:rsidR="00AF4293" w:rsidRPr="00CC27F6" w:rsidRDefault="00865B27" w:rsidP="00AF4293">
      <w:pPr>
        <w:rPr>
          <w:rFonts w:hint="eastAsia"/>
          <w:b/>
          <w:bCs/>
          <w:sz w:val="28"/>
          <w:szCs w:val="28"/>
        </w:rPr>
      </w:pPr>
      <w:r w:rsidRPr="00CC27F6">
        <w:rPr>
          <w:rFonts w:hint="eastAsia"/>
          <w:b/>
          <w:bCs/>
          <w:sz w:val="28"/>
          <w:szCs w:val="28"/>
        </w:rPr>
        <w:t>非法集资案例</w:t>
      </w:r>
      <w:r w:rsidRPr="00CC27F6">
        <w:rPr>
          <w:rFonts w:hint="eastAsia"/>
          <w:b/>
          <w:bCs/>
          <w:sz w:val="28"/>
          <w:szCs w:val="28"/>
        </w:rPr>
        <w:t>之</w:t>
      </w:r>
      <w:r w:rsidR="00AF4293" w:rsidRPr="00CC27F6">
        <w:rPr>
          <w:rFonts w:hint="eastAsia"/>
          <w:b/>
          <w:bCs/>
          <w:sz w:val="28"/>
          <w:szCs w:val="28"/>
        </w:rPr>
        <w:t>以“虚拟货币”“区块链”名义进行非法集资的风险提示</w:t>
      </w:r>
    </w:p>
    <w:p w14:paraId="39E2B2F9" w14:textId="64054A34" w:rsidR="00AF4293" w:rsidRPr="00CC27F6" w:rsidRDefault="00AF4293" w:rsidP="00D15160">
      <w:pPr>
        <w:ind w:firstLine="567"/>
        <w:rPr>
          <w:rFonts w:hint="eastAsia"/>
          <w:sz w:val="28"/>
          <w:szCs w:val="28"/>
        </w:rPr>
      </w:pPr>
      <w:r w:rsidRPr="00CC27F6">
        <w:rPr>
          <w:rFonts w:hint="eastAsia"/>
          <w:sz w:val="28"/>
          <w:szCs w:val="28"/>
        </w:rPr>
        <w:t>一些不法分子打着“金融创新”“区块链”的旗号，通过发行所谓“虚拟货币”“虚拟资产”“数字资产”等方式吸收资金，侵害公众合法权益。此类活动并非真正基于区块链技术，而是炒作区块链概念行非法集资、传销、诈骗</w:t>
      </w:r>
      <w:r w:rsidRPr="00CC27F6">
        <w:rPr>
          <w:rFonts w:hint="eastAsia"/>
          <w:sz w:val="28"/>
          <w:szCs w:val="28"/>
        </w:rPr>
        <w:lastRenderedPageBreak/>
        <w:t>之实，主要有以下特征：</w:t>
      </w:r>
    </w:p>
    <w:p w14:paraId="0B8840B6" w14:textId="2063A091" w:rsidR="00AF4293" w:rsidRPr="00CC27F6" w:rsidRDefault="00AF4293" w:rsidP="004B1A53">
      <w:pPr>
        <w:ind w:leftChars="200" w:left="420"/>
        <w:rPr>
          <w:rFonts w:hint="eastAsia"/>
          <w:sz w:val="28"/>
          <w:szCs w:val="28"/>
        </w:rPr>
      </w:pPr>
      <w:r w:rsidRPr="00CC27F6">
        <w:rPr>
          <w:rFonts w:hint="eastAsia"/>
          <w:sz w:val="28"/>
          <w:szCs w:val="28"/>
        </w:rPr>
        <w:t>一、网络化、跨境化明显。依托互联网、聊天工具进行交易，利用网上支付工具收支资金，风险波及范围广、扩散速度快。一些不法分子通过租用境外服务器搭建网站，实质面向居民开展活动，并远程控制实施违法活动。一些个人在聊天工具群组中声称获得了境外优质区块链项目投资额度，可以代为投资，极可能是诈骗活动。这些不法活动资金多流向境外，监管和追踪难度很大。</w:t>
      </w:r>
    </w:p>
    <w:p w14:paraId="4F1DF3C4" w14:textId="77777777" w:rsidR="00AF4293" w:rsidRPr="00CC27F6" w:rsidRDefault="00AF4293" w:rsidP="004B1A53">
      <w:pPr>
        <w:ind w:leftChars="200" w:left="420"/>
        <w:rPr>
          <w:rFonts w:hint="eastAsia"/>
          <w:sz w:val="28"/>
          <w:szCs w:val="28"/>
        </w:rPr>
      </w:pPr>
      <w:r w:rsidRPr="00CC27F6">
        <w:rPr>
          <w:rFonts w:hint="eastAsia"/>
          <w:sz w:val="28"/>
          <w:szCs w:val="28"/>
        </w:rPr>
        <w:t>二、欺骗性、诱惑性、隐蔽性较强。利用热点概念进行炒作，编造名目繁多的“高大上”理论，有的还利用名人大</w:t>
      </w:r>
      <w:r w:rsidRPr="00CC27F6">
        <w:rPr>
          <w:rFonts w:hint="eastAsia"/>
          <w:sz w:val="28"/>
          <w:szCs w:val="28"/>
        </w:rPr>
        <w:t>V</w:t>
      </w:r>
      <w:r w:rsidRPr="00CC27F6">
        <w:rPr>
          <w:rFonts w:hint="eastAsia"/>
          <w:sz w:val="28"/>
          <w:szCs w:val="28"/>
        </w:rPr>
        <w:t>“站台”宣传，以空投“糖果”等为诱惑，宣称“币值只涨不跌”“投资周期短、收益高、风险低”，具有较强蛊惑性。实际操作中，不法分子通过幕后操纵所谓虚拟货币价格走势、设置获利和提现门槛等手段非法牟取暴利。此外，一些不法分子还以</w:t>
      </w:r>
      <w:r w:rsidRPr="00CC27F6">
        <w:rPr>
          <w:rFonts w:hint="eastAsia"/>
          <w:sz w:val="28"/>
          <w:szCs w:val="28"/>
        </w:rPr>
        <w:t>ICO</w:t>
      </w:r>
      <w:r w:rsidRPr="00CC27F6">
        <w:rPr>
          <w:rFonts w:hint="eastAsia"/>
          <w:sz w:val="28"/>
          <w:szCs w:val="28"/>
        </w:rPr>
        <w:t>、</w:t>
      </w:r>
      <w:r w:rsidRPr="00CC27F6">
        <w:rPr>
          <w:rFonts w:hint="eastAsia"/>
          <w:sz w:val="28"/>
          <w:szCs w:val="28"/>
        </w:rPr>
        <w:t>IFO</w:t>
      </w:r>
      <w:r w:rsidRPr="00CC27F6">
        <w:rPr>
          <w:rFonts w:hint="eastAsia"/>
          <w:sz w:val="28"/>
          <w:szCs w:val="28"/>
        </w:rPr>
        <w:t>、</w:t>
      </w:r>
      <w:r w:rsidRPr="00CC27F6">
        <w:rPr>
          <w:rFonts w:hint="eastAsia"/>
          <w:sz w:val="28"/>
          <w:szCs w:val="28"/>
        </w:rPr>
        <w:t>IEO</w:t>
      </w:r>
      <w:r w:rsidRPr="00CC27F6">
        <w:rPr>
          <w:rFonts w:hint="eastAsia"/>
          <w:sz w:val="28"/>
          <w:szCs w:val="28"/>
        </w:rPr>
        <w:t>等花样翻新的名目发行代币，或打着共享经济的旗号以</w:t>
      </w:r>
      <w:r w:rsidRPr="00CC27F6">
        <w:rPr>
          <w:rFonts w:hint="eastAsia"/>
          <w:sz w:val="28"/>
          <w:szCs w:val="28"/>
        </w:rPr>
        <w:t>IMO</w:t>
      </w:r>
      <w:r w:rsidRPr="00CC27F6">
        <w:rPr>
          <w:rFonts w:hint="eastAsia"/>
          <w:sz w:val="28"/>
          <w:szCs w:val="28"/>
        </w:rPr>
        <w:t>方式进行虚拟货币炒作，具有较强的隐蔽性和迷惑性。</w:t>
      </w:r>
    </w:p>
    <w:p w14:paraId="1EDCCE37" w14:textId="77777777" w:rsidR="004B1A53" w:rsidRDefault="00AF4293" w:rsidP="004B1A53">
      <w:pPr>
        <w:ind w:leftChars="200" w:left="420"/>
        <w:rPr>
          <w:sz w:val="28"/>
          <w:szCs w:val="28"/>
        </w:rPr>
      </w:pPr>
      <w:r w:rsidRPr="00CC27F6">
        <w:rPr>
          <w:rFonts w:hint="eastAsia"/>
          <w:sz w:val="28"/>
          <w:szCs w:val="28"/>
        </w:rPr>
        <w:t>三、存在多种违法风险。不法分子通过公开宣传，以“静态收益”（炒币升值获利）和“动态收益”（发展下线获利）为诱饵，吸引公众投入资金，并利诱投资人发展人员加入，不断扩充资金池，具有非法集资、传销、诈骗等违法行为特征。</w:t>
      </w:r>
    </w:p>
    <w:p w14:paraId="30409DEF" w14:textId="71A69631" w:rsidR="00AF4293" w:rsidRPr="00CC27F6" w:rsidRDefault="00AF4293" w:rsidP="00CF7634">
      <w:pPr>
        <w:ind w:firstLineChars="152" w:firstLine="426"/>
        <w:rPr>
          <w:sz w:val="28"/>
          <w:szCs w:val="28"/>
        </w:rPr>
      </w:pPr>
      <w:r w:rsidRPr="00CC27F6">
        <w:rPr>
          <w:rFonts w:hint="eastAsia"/>
          <w:sz w:val="28"/>
          <w:szCs w:val="28"/>
        </w:rPr>
        <w:t>此类活动以“金融创新”为噱头，实质是“借新还旧”的庞氏骗局，资金运转难以长期维系。请广大公众理性看待区块链，不要盲目相信天花乱坠的承诺，树立正确的货币观念和投资理念，切实提高风险意识；对发现的违法犯罪线索，可积极向有关部门举报反映。</w:t>
      </w:r>
    </w:p>
    <w:p w14:paraId="73BC90FB" w14:textId="77777777" w:rsidR="00E34D5B" w:rsidRDefault="00E34D5B" w:rsidP="00C85A31">
      <w:pPr>
        <w:rPr>
          <w:b/>
          <w:bCs/>
          <w:sz w:val="28"/>
          <w:szCs w:val="28"/>
        </w:rPr>
      </w:pPr>
    </w:p>
    <w:p w14:paraId="56D17021" w14:textId="632DEBD1" w:rsidR="00C85A31" w:rsidRPr="00CC27F6" w:rsidRDefault="00CF7634" w:rsidP="00C85A31">
      <w:pPr>
        <w:rPr>
          <w:rFonts w:hint="eastAsia"/>
          <w:b/>
          <w:bCs/>
          <w:sz w:val="28"/>
          <w:szCs w:val="28"/>
        </w:rPr>
      </w:pPr>
      <w:r w:rsidRPr="00CC27F6">
        <w:rPr>
          <w:rFonts w:hint="eastAsia"/>
          <w:b/>
          <w:bCs/>
          <w:sz w:val="28"/>
          <w:szCs w:val="28"/>
        </w:rPr>
        <w:t>非法集资案例之以</w:t>
      </w:r>
      <w:r w:rsidR="00C85A31" w:rsidRPr="00CC27F6">
        <w:rPr>
          <w:rFonts w:hint="eastAsia"/>
          <w:b/>
          <w:bCs/>
          <w:sz w:val="28"/>
          <w:szCs w:val="28"/>
        </w:rPr>
        <w:t xml:space="preserve"> </w:t>
      </w:r>
      <w:r w:rsidR="00C85A31" w:rsidRPr="00CC27F6">
        <w:rPr>
          <w:rFonts w:hint="eastAsia"/>
          <w:b/>
          <w:bCs/>
          <w:sz w:val="28"/>
          <w:szCs w:val="28"/>
        </w:rPr>
        <w:t>“新型农业”</w:t>
      </w:r>
      <w:r w:rsidR="00BE343F">
        <w:rPr>
          <w:rFonts w:hint="eastAsia"/>
          <w:b/>
          <w:bCs/>
          <w:sz w:val="28"/>
          <w:szCs w:val="28"/>
        </w:rPr>
        <w:t>名义进行非法集资，</w:t>
      </w:r>
      <w:r w:rsidR="00C85A31" w:rsidRPr="00CC27F6">
        <w:rPr>
          <w:rFonts w:hint="eastAsia"/>
          <w:b/>
          <w:bCs/>
          <w:sz w:val="28"/>
          <w:szCs w:val="28"/>
        </w:rPr>
        <w:t>警惕高额回报是陷阱</w:t>
      </w:r>
    </w:p>
    <w:p w14:paraId="71D6CFF4" w14:textId="184477A0" w:rsidR="00C85A31" w:rsidRPr="00CC27F6" w:rsidRDefault="00C85A31" w:rsidP="00D15160">
      <w:pPr>
        <w:ind w:firstLine="567"/>
        <w:rPr>
          <w:sz w:val="28"/>
          <w:szCs w:val="28"/>
        </w:rPr>
      </w:pPr>
      <w:r w:rsidRPr="00CC27F6">
        <w:rPr>
          <w:rFonts w:hint="eastAsia"/>
          <w:sz w:val="28"/>
          <w:szCs w:val="28"/>
        </w:rPr>
        <w:t>据有关媒体报道，一些人打着“新型农业”的幌子</w:t>
      </w:r>
      <w:r w:rsidRPr="00CC27F6">
        <w:rPr>
          <w:rFonts w:hint="eastAsia"/>
          <w:sz w:val="28"/>
          <w:szCs w:val="28"/>
        </w:rPr>
        <w:t>,</w:t>
      </w:r>
      <w:r w:rsidRPr="00CC27F6">
        <w:rPr>
          <w:rFonts w:hint="eastAsia"/>
          <w:sz w:val="28"/>
          <w:szCs w:val="28"/>
        </w:rPr>
        <w:t>以高额回报为诱饵非法吸收公众存款</w:t>
      </w:r>
      <w:r w:rsidRPr="00CC27F6">
        <w:rPr>
          <w:rFonts w:hint="eastAsia"/>
          <w:sz w:val="28"/>
          <w:szCs w:val="28"/>
        </w:rPr>
        <w:t>,</w:t>
      </w:r>
      <w:r w:rsidRPr="00CC27F6">
        <w:rPr>
          <w:rFonts w:hint="eastAsia"/>
          <w:sz w:val="28"/>
          <w:szCs w:val="28"/>
        </w:rPr>
        <w:t>严重侵害群众合法财产权益</w:t>
      </w:r>
      <w:r w:rsidRPr="00CC27F6">
        <w:rPr>
          <w:rFonts w:hint="eastAsia"/>
          <w:sz w:val="28"/>
          <w:szCs w:val="28"/>
        </w:rPr>
        <w:t>,</w:t>
      </w:r>
      <w:r w:rsidRPr="00CC27F6">
        <w:rPr>
          <w:rFonts w:hint="eastAsia"/>
          <w:sz w:val="28"/>
          <w:szCs w:val="28"/>
        </w:rPr>
        <w:t>扰乱经济金融秩序。该类违法犯罪主要有以下两种形式</w:t>
      </w:r>
      <w:r w:rsidRPr="00CC27F6">
        <w:rPr>
          <w:rFonts w:hint="eastAsia"/>
          <w:sz w:val="28"/>
          <w:szCs w:val="28"/>
        </w:rPr>
        <w:t>:</w:t>
      </w:r>
    </w:p>
    <w:p w14:paraId="58F4A9C4" w14:textId="061CD6F7" w:rsidR="00C85A31" w:rsidRPr="00CC27F6" w:rsidRDefault="00C85A31" w:rsidP="00BE343F">
      <w:pPr>
        <w:ind w:leftChars="200" w:left="420"/>
        <w:rPr>
          <w:rFonts w:hint="eastAsia"/>
          <w:sz w:val="28"/>
          <w:szCs w:val="28"/>
        </w:rPr>
      </w:pPr>
      <w:r w:rsidRPr="00CC27F6">
        <w:rPr>
          <w:rFonts w:hint="eastAsia"/>
          <w:sz w:val="28"/>
          <w:szCs w:val="28"/>
        </w:rPr>
        <w:t>一</w:t>
      </w:r>
      <w:r w:rsidR="00BE343F">
        <w:rPr>
          <w:rFonts w:hint="eastAsia"/>
          <w:sz w:val="28"/>
          <w:szCs w:val="28"/>
        </w:rPr>
        <w:t>、</w:t>
      </w:r>
      <w:r w:rsidRPr="00CC27F6">
        <w:rPr>
          <w:rFonts w:hint="eastAsia"/>
          <w:sz w:val="28"/>
          <w:szCs w:val="28"/>
        </w:rPr>
        <w:t>捏造“新型农业”概念。不法分子假借“乡村振兴政策”，以“共享农业”为噱头，借助互联网欺骗农民。例如某“</w:t>
      </w:r>
      <w:r w:rsidRPr="00CC27F6">
        <w:rPr>
          <w:rFonts w:hint="eastAsia"/>
          <w:sz w:val="28"/>
          <w:szCs w:val="28"/>
        </w:rPr>
        <w:t>XX</w:t>
      </w:r>
      <w:r w:rsidRPr="00CC27F6">
        <w:rPr>
          <w:rFonts w:hint="eastAsia"/>
          <w:sz w:val="28"/>
          <w:szCs w:val="28"/>
        </w:rPr>
        <w:t>树”公司以“共享农业”为噱头，推出手机</w:t>
      </w:r>
      <w:r w:rsidRPr="00CC27F6">
        <w:rPr>
          <w:rFonts w:hint="eastAsia"/>
          <w:sz w:val="28"/>
          <w:szCs w:val="28"/>
        </w:rPr>
        <w:t>APP</w:t>
      </w:r>
      <w:r w:rsidRPr="00CC27F6">
        <w:rPr>
          <w:rFonts w:hint="eastAsia"/>
          <w:sz w:val="28"/>
          <w:szCs w:val="28"/>
        </w:rPr>
        <w:t>引诱会员认购虚拟的果树、菜地、家畜等产品</w:t>
      </w:r>
      <w:r w:rsidRPr="00CC27F6">
        <w:rPr>
          <w:rFonts w:hint="eastAsia"/>
          <w:sz w:val="28"/>
          <w:szCs w:val="28"/>
        </w:rPr>
        <w:t>,</w:t>
      </w:r>
      <w:r w:rsidRPr="00CC27F6">
        <w:rPr>
          <w:rFonts w:hint="eastAsia"/>
          <w:sz w:val="28"/>
          <w:szCs w:val="28"/>
        </w:rPr>
        <w:t>承诺一年三倍的回报，诱骗农民上当。又如“</w:t>
      </w:r>
      <w:r w:rsidRPr="00CC27F6">
        <w:rPr>
          <w:rFonts w:hint="eastAsia"/>
          <w:sz w:val="28"/>
          <w:szCs w:val="28"/>
        </w:rPr>
        <w:t>XX</w:t>
      </w:r>
      <w:r w:rsidRPr="00CC27F6">
        <w:rPr>
          <w:rFonts w:hint="eastAsia"/>
          <w:sz w:val="28"/>
          <w:szCs w:val="28"/>
        </w:rPr>
        <w:t>源”公司，假借实施“乡村振兴”战略，搭建互联网平台，许诺高额投资回报，引诱会员以每棵</w:t>
      </w:r>
      <w:r w:rsidRPr="00CC27F6">
        <w:rPr>
          <w:rFonts w:hint="eastAsia"/>
          <w:sz w:val="28"/>
          <w:szCs w:val="28"/>
        </w:rPr>
        <w:t>865</w:t>
      </w:r>
      <w:r w:rsidRPr="00CC27F6">
        <w:rPr>
          <w:rFonts w:hint="eastAsia"/>
          <w:sz w:val="28"/>
          <w:szCs w:val="28"/>
        </w:rPr>
        <w:t>元的价格在线上认购桑树，经过</w:t>
      </w:r>
      <w:r w:rsidRPr="00CC27F6">
        <w:rPr>
          <w:rFonts w:hint="eastAsia"/>
          <w:sz w:val="28"/>
          <w:szCs w:val="28"/>
        </w:rPr>
        <w:t>12</w:t>
      </w:r>
      <w:r w:rsidRPr="00CC27F6">
        <w:rPr>
          <w:rFonts w:hint="eastAsia"/>
          <w:sz w:val="28"/>
          <w:szCs w:val="28"/>
        </w:rPr>
        <w:t>天“养护”，平台以</w:t>
      </w:r>
      <w:r w:rsidRPr="00CC27F6">
        <w:rPr>
          <w:rFonts w:hint="eastAsia"/>
          <w:sz w:val="28"/>
          <w:szCs w:val="28"/>
        </w:rPr>
        <w:t>984.37</w:t>
      </w:r>
      <w:r w:rsidRPr="00CC27F6">
        <w:rPr>
          <w:rFonts w:hint="eastAsia"/>
          <w:sz w:val="28"/>
          <w:szCs w:val="28"/>
        </w:rPr>
        <w:t>元价格回购，会员发展他人为会员，还有高额佣金。</w:t>
      </w:r>
    </w:p>
    <w:p w14:paraId="510BB763" w14:textId="5BD7A37D" w:rsidR="00C85A31" w:rsidRPr="00CC27F6" w:rsidRDefault="00C85A31" w:rsidP="00BE343F">
      <w:pPr>
        <w:ind w:leftChars="200" w:left="420"/>
        <w:rPr>
          <w:rFonts w:hint="eastAsia"/>
          <w:sz w:val="28"/>
          <w:szCs w:val="28"/>
        </w:rPr>
      </w:pPr>
      <w:r w:rsidRPr="00CC27F6">
        <w:rPr>
          <w:rFonts w:hint="eastAsia"/>
          <w:sz w:val="28"/>
          <w:szCs w:val="28"/>
        </w:rPr>
        <w:t>二</w:t>
      </w:r>
      <w:r w:rsidR="00BE343F">
        <w:rPr>
          <w:rFonts w:hint="eastAsia"/>
          <w:sz w:val="28"/>
          <w:szCs w:val="28"/>
        </w:rPr>
        <w:t>、</w:t>
      </w:r>
      <w:r w:rsidRPr="00CC27F6">
        <w:rPr>
          <w:rFonts w:hint="eastAsia"/>
          <w:sz w:val="28"/>
          <w:szCs w:val="28"/>
        </w:rPr>
        <w:t>假借农民专业合作社信用合作名义。部分农民专业合作社，突破“社员制”“封闭性”原则</w:t>
      </w:r>
      <w:r w:rsidRPr="00CC27F6">
        <w:rPr>
          <w:rFonts w:hint="eastAsia"/>
          <w:sz w:val="28"/>
          <w:szCs w:val="28"/>
        </w:rPr>
        <w:t>,</w:t>
      </w:r>
      <w:r w:rsidRPr="00CC27F6">
        <w:rPr>
          <w:rFonts w:hint="eastAsia"/>
          <w:sz w:val="28"/>
          <w:szCs w:val="28"/>
        </w:rPr>
        <w:t>以吸收资金为目的</w:t>
      </w:r>
      <w:r w:rsidRPr="00CC27F6">
        <w:rPr>
          <w:rFonts w:hint="eastAsia"/>
          <w:sz w:val="28"/>
          <w:szCs w:val="28"/>
        </w:rPr>
        <w:t>,</w:t>
      </w:r>
      <w:r w:rsidRPr="00CC27F6">
        <w:rPr>
          <w:rFonts w:hint="eastAsia"/>
          <w:sz w:val="28"/>
          <w:szCs w:val="28"/>
        </w:rPr>
        <w:t>将无实质性生产经营关系的人员吸收为合作社成员。例如</w:t>
      </w:r>
      <w:r w:rsidR="0012694F">
        <w:rPr>
          <w:rFonts w:hint="eastAsia"/>
          <w:sz w:val="28"/>
          <w:szCs w:val="28"/>
        </w:rPr>
        <w:t>某机构</w:t>
      </w:r>
      <w:r w:rsidRPr="00CC27F6">
        <w:rPr>
          <w:rFonts w:hint="eastAsia"/>
          <w:sz w:val="28"/>
          <w:szCs w:val="28"/>
        </w:rPr>
        <w:t>以“冷链物流”“股权投资”等名义，宣称投资</w:t>
      </w:r>
      <w:r w:rsidRPr="00CC27F6">
        <w:rPr>
          <w:rFonts w:hint="eastAsia"/>
          <w:sz w:val="28"/>
          <w:szCs w:val="28"/>
        </w:rPr>
        <w:t>1</w:t>
      </w:r>
      <w:r w:rsidRPr="00CC27F6">
        <w:rPr>
          <w:rFonts w:hint="eastAsia"/>
          <w:sz w:val="28"/>
          <w:szCs w:val="28"/>
        </w:rPr>
        <w:t>万元，月利</w:t>
      </w:r>
      <w:r w:rsidRPr="00CC27F6">
        <w:rPr>
          <w:rFonts w:hint="eastAsia"/>
          <w:sz w:val="28"/>
          <w:szCs w:val="28"/>
        </w:rPr>
        <w:t>525</w:t>
      </w:r>
      <w:r w:rsidRPr="00CC27F6">
        <w:rPr>
          <w:rFonts w:hint="eastAsia"/>
          <w:sz w:val="28"/>
          <w:szCs w:val="28"/>
        </w:rPr>
        <w:t>元，三年上市后</w:t>
      </w:r>
      <w:r w:rsidRPr="00CC27F6">
        <w:rPr>
          <w:rFonts w:hint="eastAsia"/>
          <w:sz w:val="28"/>
          <w:szCs w:val="28"/>
        </w:rPr>
        <w:t>1</w:t>
      </w:r>
      <w:r w:rsidRPr="00CC27F6">
        <w:rPr>
          <w:rFonts w:hint="eastAsia"/>
          <w:sz w:val="28"/>
          <w:szCs w:val="28"/>
        </w:rPr>
        <w:t>万元变</w:t>
      </w:r>
      <w:r w:rsidRPr="00CC27F6">
        <w:rPr>
          <w:rFonts w:hint="eastAsia"/>
          <w:sz w:val="28"/>
          <w:szCs w:val="28"/>
        </w:rPr>
        <w:t>5</w:t>
      </w:r>
      <w:r w:rsidRPr="00CC27F6">
        <w:rPr>
          <w:rFonts w:hint="eastAsia"/>
          <w:sz w:val="28"/>
          <w:szCs w:val="28"/>
        </w:rPr>
        <w:t>万元，会员发展下线收益更高，向当地农民集资。</w:t>
      </w:r>
    </w:p>
    <w:p w14:paraId="7D094E5E" w14:textId="3999470D" w:rsidR="00C85A31" w:rsidRPr="00CC27F6" w:rsidRDefault="00C85A31" w:rsidP="00BE343F">
      <w:pPr>
        <w:ind w:firstLine="420"/>
        <w:rPr>
          <w:sz w:val="28"/>
          <w:szCs w:val="28"/>
        </w:rPr>
      </w:pPr>
      <w:r w:rsidRPr="00CC27F6">
        <w:rPr>
          <w:rFonts w:hint="eastAsia"/>
          <w:sz w:val="28"/>
          <w:szCs w:val="28"/>
        </w:rPr>
        <w:t>上述两种投资模式违背市场经济规律，资金运转不可长期维系，一旦资金链断裂，参与者资金将面临极大风险。该类机构未经依法批准，向社会公众吸收资金，涉嫌非法集资或传销，应依法打击。</w:t>
      </w:r>
    </w:p>
    <w:p w14:paraId="0200E30C" w14:textId="77777777" w:rsidR="00425FCE" w:rsidRPr="00CC27F6" w:rsidRDefault="00425FCE" w:rsidP="00425FCE">
      <w:pPr>
        <w:rPr>
          <w:sz w:val="28"/>
          <w:szCs w:val="28"/>
        </w:rPr>
      </w:pPr>
    </w:p>
    <w:p w14:paraId="7712EE84" w14:textId="1B55ECE9" w:rsidR="00425FCE" w:rsidRPr="00CC27F6" w:rsidRDefault="00A62C93" w:rsidP="00425FCE">
      <w:pPr>
        <w:rPr>
          <w:rFonts w:hint="eastAsia"/>
          <w:b/>
          <w:bCs/>
          <w:sz w:val="28"/>
          <w:szCs w:val="28"/>
        </w:rPr>
      </w:pPr>
      <w:r w:rsidRPr="00CC27F6">
        <w:rPr>
          <w:rFonts w:hint="eastAsia"/>
          <w:b/>
          <w:bCs/>
          <w:sz w:val="28"/>
          <w:szCs w:val="28"/>
        </w:rPr>
        <w:t>非法集资案例之</w:t>
      </w:r>
      <w:r w:rsidR="00433AC4" w:rsidRPr="00CC27F6">
        <w:rPr>
          <w:rFonts w:hint="eastAsia"/>
          <w:b/>
          <w:bCs/>
          <w:sz w:val="28"/>
          <w:szCs w:val="28"/>
        </w:rPr>
        <w:t>以养老服务</w:t>
      </w:r>
      <w:r w:rsidR="007207AE" w:rsidRPr="00CC27F6">
        <w:rPr>
          <w:rFonts w:hint="eastAsia"/>
          <w:b/>
          <w:bCs/>
          <w:sz w:val="28"/>
          <w:szCs w:val="28"/>
        </w:rPr>
        <w:t>、</w:t>
      </w:r>
      <w:r w:rsidR="007207AE" w:rsidRPr="00CC27F6">
        <w:rPr>
          <w:rFonts w:hint="eastAsia"/>
          <w:b/>
          <w:bCs/>
          <w:sz w:val="28"/>
          <w:szCs w:val="28"/>
        </w:rPr>
        <w:t xml:space="preserve"> </w:t>
      </w:r>
      <w:r w:rsidR="00433AC4" w:rsidRPr="00CC27F6">
        <w:rPr>
          <w:rFonts w:hint="eastAsia"/>
          <w:b/>
          <w:bCs/>
          <w:sz w:val="28"/>
          <w:szCs w:val="28"/>
        </w:rPr>
        <w:t>“保健品”</w:t>
      </w:r>
      <w:r w:rsidR="00433AC4" w:rsidRPr="00CC27F6">
        <w:rPr>
          <w:rFonts w:hint="eastAsia"/>
          <w:b/>
          <w:bCs/>
          <w:sz w:val="28"/>
          <w:szCs w:val="28"/>
        </w:rPr>
        <w:t>等</w:t>
      </w:r>
      <w:r w:rsidR="007207AE" w:rsidRPr="00CC27F6">
        <w:rPr>
          <w:rFonts w:hint="eastAsia"/>
          <w:b/>
          <w:bCs/>
          <w:sz w:val="28"/>
          <w:szCs w:val="28"/>
        </w:rPr>
        <w:t>名义</w:t>
      </w:r>
      <w:r w:rsidR="007207AE" w:rsidRPr="00CC27F6">
        <w:rPr>
          <w:rFonts w:hint="eastAsia"/>
          <w:b/>
          <w:bCs/>
          <w:sz w:val="28"/>
          <w:szCs w:val="28"/>
        </w:rPr>
        <w:t>进行</w:t>
      </w:r>
      <w:r w:rsidR="00433AC4" w:rsidRPr="00CC27F6">
        <w:rPr>
          <w:rFonts w:hint="eastAsia"/>
          <w:b/>
          <w:bCs/>
          <w:sz w:val="28"/>
          <w:szCs w:val="28"/>
        </w:rPr>
        <w:t>非法集资、欺诈销售</w:t>
      </w:r>
    </w:p>
    <w:p w14:paraId="0A20EF93" w14:textId="72262D66" w:rsidR="00425FCE" w:rsidRPr="00CC27F6" w:rsidRDefault="00425FCE" w:rsidP="00A62C93">
      <w:pPr>
        <w:ind w:firstLine="420"/>
        <w:rPr>
          <w:rFonts w:hint="eastAsia"/>
          <w:sz w:val="28"/>
          <w:szCs w:val="28"/>
        </w:rPr>
      </w:pPr>
      <w:r w:rsidRPr="00CC27F6">
        <w:rPr>
          <w:rFonts w:hint="eastAsia"/>
          <w:sz w:val="28"/>
          <w:szCs w:val="28"/>
        </w:rPr>
        <w:lastRenderedPageBreak/>
        <w:t>一些养老服务机构、企业打着养老服务、健康养老名义，承诺高额回报，以向老年人收取会员费、床位费，欺诈销售“保健品”等手段，实施侵害老年人合法权益的非法集资、传销等犯罪，给老年人造成严重财产损失。此类活动不同于正常养老服务，存在较大风险隐患：</w:t>
      </w:r>
    </w:p>
    <w:p w14:paraId="32D0CCC2" w14:textId="77777777" w:rsidR="00425FCE" w:rsidRPr="00CC27F6" w:rsidRDefault="00425FCE" w:rsidP="00A62C93">
      <w:pPr>
        <w:ind w:leftChars="200" w:left="420"/>
        <w:rPr>
          <w:rFonts w:hint="eastAsia"/>
          <w:sz w:val="28"/>
          <w:szCs w:val="28"/>
        </w:rPr>
      </w:pPr>
      <w:r w:rsidRPr="00CC27F6">
        <w:rPr>
          <w:rFonts w:hint="eastAsia"/>
          <w:sz w:val="28"/>
          <w:szCs w:val="28"/>
        </w:rPr>
        <w:t>一、高额返利无法实现。返利资金主要来源于老年人缴纳的费用，属于拆东墙补西墙。多数养老服务机构、企业不存在与其承诺回报相匹配的正当服务实体和收益，资金运转难以持续维系，高额返利仅为欺诈噱头。</w:t>
      </w:r>
    </w:p>
    <w:p w14:paraId="7080B8C5" w14:textId="77777777" w:rsidR="00425FCE" w:rsidRPr="00CC27F6" w:rsidRDefault="00425FCE" w:rsidP="00A62C93">
      <w:pPr>
        <w:ind w:leftChars="200" w:left="420"/>
        <w:rPr>
          <w:rFonts w:hint="eastAsia"/>
          <w:sz w:val="28"/>
          <w:szCs w:val="28"/>
        </w:rPr>
      </w:pPr>
      <w:r w:rsidRPr="00CC27F6">
        <w:rPr>
          <w:rFonts w:hint="eastAsia"/>
          <w:sz w:val="28"/>
          <w:szCs w:val="28"/>
        </w:rPr>
        <w:t>二、资金安全无法保障。一些养老服务机构明显超过床位供给能力承诺服务，或超出可持续盈利水平承诺还本付息，并以办理“贵宾卡”、“会员卡”、“预付卡”等名义，向会员收取高额会员费、保证金或者为会员卡充值，吸收公众资金。大量来自公众的资金未实施有效监管，由发起机构控制，存在转移资金、卷款跑路的风险。</w:t>
      </w:r>
    </w:p>
    <w:p w14:paraId="6E20A1DD" w14:textId="77777777" w:rsidR="00425FCE" w:rsidRPr="00CC27F6" w:rsidRDefault="00425FCE" w:rsidP="00A62C93">
      <w:pPr>
        <w:ind w:leftChars="200" w:left="420"/>
        <w:rPr>
          <w:rFonts w:hint="eastAsia"/>
          <w:sz w:val="28"/>
          <w:szCs w:val="28"/>
        </w:rPr>
      </w:pPr>
      <w:r w:rsidRPr="00CC27F6">
        <w:rPr>
          <w:rFonts w:hint="eastAsia"/>
          <w:sz w:val="28"/>
          <w:szCs w:val="28"/>
        </w:rPr>
        <w:t>三、健康需求无法满足。一些企业通过会议营销、健康讲座、专家义诊、免费检查、免费体验、赠送礼品或者不合理低价旅游，以及电话推销、上门推销、网络销售等形式，向老年人进行虚假或者引人误解的商业宣传，推销所谓“保健品”，因“保健品”概念无法律定位，经常被采用偷梁换柱、偷换概念的手法，与合法注册批准的药品、医疗器械、保健食品等进行混同，骗取消费者信任，但所声称的保健功能未经科学评价和审批，往往不具备保健功能，甚至贻误病情。</w:t>
      </w:r>
    </w:p>
    <w:p w14:paraId="7DB3A00D" w14:textId="77777777" w:rsidR="00425FCE" w:rsidRPr="00CC27F6" w:rsidRDefault="00425FCE" w:rsidP="00A62C93">
      <w:pPr>
        <w:ind w:leftChars="200" w:left="420"/>
        <w:rPr>
          <w:rFonts w:hint="eastAsia"/>
          <w:sz w:val="28"/>
          <w:szCs w:val="28"/>
        </w:rPr>
      </w:pPr>
      <w:r w:rsidRPr="00CC27F6">
        <w:rPr>
          <w:rFonts w:hint="eastAsia"/>
          <w:sz w:val="28"/>
          <w:szCs w:val="28"/>
        </w:rPr>
        <w:t>四、运营模式存在违法风险。一些养老服务机构销售虚构的养老公寓、养老山庄，或者以投资、加盟、入股养生养老基地、老年公寓等项目</w:t>
      </w:r>
      <w:r w:rsidRPr="00CC27F6">
        <w:rPr>
          <w:rFonts w:hint="eastAsia"/>
          <w:sz w:val="28"/>
          <w:szCs w:val="28"/>
        </w:rPr>
        <w:lastRenderedPageBreak/>
        <w:t>名义，承诺返本销售、售后包租、约定回购、销售房产份额等方式吸收资金。部分企业不具有销售商品的真实内容或者不以销售商品为主要目的，而是以免费旅游、赠送实物、养生讲座等欺骗、诱导方式，采取商品回购、寄存代售、消费返利等方式非法吸收公众资金。相关机构及参与人员的上述行为存在非法集资等风险。</w:t>
      </w:r>
    </w:p>
    <w:p w14:paraId="7EC5EF8F" w14:textId="362D0CF0" w:rsidR="00BC7EE4" w:rsidRDefault="00425FCE" w:rsidP="00A62C93">
      <w:pPr>
        <w:ind w:firstLine="420"/>
        <w:rPr>
          <w:sz w:val="28"/>
          <w:szCs w:val="28"/>
        </w:rPr>
      </w:pPr>
      <w:r w:rsidRPr="00CC27F6">
        <w:rPr>
          <w:rFonts w:hint="eastAsia"/>
          <w:sz w:val="28"/>
          <w:szCs w:val="28"/>
        </w:rPr>
        <w:t>按照有关规定，组织实施非法集资应承担相应责任，参与非法集资风险自担。请广大老年人和家属提高警惕，增强风险防范意识和识别能力，自觉远离非法集资和传销，防止利益受损。如发现涉嫌违法犯罪线索，可积极向有关部门举报。</w:t>
      </w:r>
    </w:p>
    <w:p w14:paraId="79561A84" w14:textId="77443728" w:rsidR="00CC27F6" w:rsidRDefault="00CC27F6" w:rsidP="00425FCE">
      <w:pPr>
        <w:rPr>
          <w:sz w:val="28"/>
          <w:szCs w:val="28"/>
        </w:rPr>
      </w:pPr>
    </w:p>
    <w:p w14:paraId="0F04E774" w14:textId="75E00A51" w:rsidR="00CC27F6" w:rsidRPr="008157B1" w:rsidRDefault="00CC27F6" w:rsidP="00425FCE">
      <w:pPr>
        <w:rPr>
          <w:szCs w:val="21"/>
        </w:rPr>
      </w:pPr>
      <w:r w:rsidRPr="008157B1">
        <w:rPr>
          <w:rFonts w:hint="eastAsia"/>
          <w:szCs w:val="21"/>
        </w:rPr>
        <w:t>资料</w:t>
      </w:r>
      <w:r w:rsidR="008B3484">
        <w:rPr>
          <w:rFonts w:hint="eastAsia"/>
          <w:szCs w:val="21"/>
        </w:rPr>
        <w:t>选编</w:t>
      </w:r>
      <w:r w:rsidR="00767F00">
        <w:rPr>
          <w:rFonts w:hint="eastAsia"/>
          <w:szCs w:val="21"/>
        </w:rPr>
        <w:t>来源：</w:t>
      </w:r>
      <w:r w:rsidR="008157B1" w:rsidRPr="008157B1">
        <w:rPr>
          <w:rFonts w:hint="eastAsia"/>
          <w:szCs w:val="21"/>
        </w:rPr>
        <w:t>C</w:t>
      </w:r>
      <w:r w:rsidR="008157B1" w:rsidRPr="008157B1">
        <w:rPr>
          <w:szCs w:val="21"/>
        </w:rPr>
        <w:t>BIRC</w:t>
      </w:r>
    </w:p>
    <w:p w14:paraId="0815A73E" w14:textId="41BDB43D" w:rsidR="008157B1" w:rsidRDefault="008157B1" w:rsidP="00425FCE">
      <w:pPr>
        <w:rPr>
          <w:sz w:val="28"/>
          <w:szCs w:val="28"/>
        </w:rPr>
      </w:pPr>
    </w:p>
    <w:p w14:paraId="25B86346" w14:textId="2DC5497A" w:rsidR="008157B1" w:rsidRDefault="008157B1" w:rsidP="00425FCE">
      <w:pPr>
        <w:rPr>
          <w:sz w:val="28"/>
          <w:szCs w:val="28"/>
        </w:rPr>
      </w:pPr>
    </w:p>
    <w:p w14:paraId="04A08705" w14:textId="2AEEC2C2" w:rsidR="008157B1" w:rsidRDefault="008157B1" w:rsidP="008157B1">
      <w:pPr>
        <w:jc w:val="right"/>
        <w:rPr>
          <w:sz w:val="28"/>
          <w:szCs w:val="28"/>
        </w:rPr>
      </w:pPr>
      <w:r>
        <w:rPr>
          <w:rFonts w:hint="eastAsia"/>
          <w:sz w:val="28"/>
          <w:szCs w:val="28"/>
        </w:rPr>
        <w:t>中国人寿富兰克林资产管理有限公司</w:t>
      </w:r>
    </w:p>
    <w:p w14:paraId="24B265F1" w14:textId="73452A05" w:rsidR="008157B1" w:rsidRPr="00CC27F6" w:rsidRDefault="008157B1" w:rsidP="00A62C93">
      <w:pPr>
        <w:ind w:left="5040" w:right="1120" w:firstLine="420"/>
        <w:jc w:val="center"/>
        <w:rPr>
          <w:rFonts w:hint="eastAsia"/>
          <w:sz w:val="28"/>
          <w:szCs w:val="28"/>
        </w:rPr>
      </w:pPr>
      <w:r>
        <w:rPr>
          <w:rFonts w:hint="eastAsia"/>
          <w:sz w:val="28"/>
          <w:szCs w:val="28"/>
        </w:rPr>
        <w:t>2</w:t>
      </w:r>
      <w:r>
        <w:rPr>
          <w:sz w:val="28"/>
          <w:szCs w:val="28"/>
        </w:rPr>
        <w:t>022</w:t>
      </w:r>
      <w:r>
        <w:rPr>
          <w:rFonts w:hint="eastAsia"/>
          <w:sz w:val="28"/>
          <w:szCs w:val="28"/>
        </w:rPr>
        <w:t>年</w:t>
      </w:r>
      <w:r>
        <w:rPr>
          <w:rFonts w:hint="eastAsia"/>
          <w:sz w:val="28"/>
          <w:szCs w:val="28"/>
        </w:rPr>
        <w:t>6</w:t>
      </w:r>
      <w:r>
        <w:rPr>
          <w:rFonts w:hint="eastAsia"/>
          <w:sz w:val="28"/>
          <w:szCs w:val="28"/>
        </w:rPr>
        <w:t>月</w:t>
      </w:r>
    </w:p>
    <w:sectPr w:rsidR="008157B1" w:rsidRPr="00CC27F6" w:rsidSect="009C16EA">
      <w:footerReference w:type="default" r:id="rId6"/>
      <w:pgSz w:w="11906" w:h="16838"/>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8805" w14:textId="77777777" w:rsidR="00C85A31" w:rsidRDefault="00C85A31" w:rsidP="00C85A31">
      <w:r>
        <w:separator/>
      </w:r>
    </w:p>
  </w:endnote>
  <w:endnote w:type="continuationSeparator" w:id="0">
    <w:p w14:paraId="16B8DC3C" w14:textId="77777777" w:rsidR="00C85A31" w:rsidRDefault="00C85A31" w:rsidP="00C8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296190"/>
      <w:docPartObj>
        <w:docPartGallery w:val="Page Numbers (Bottom of Page)"/>
        <w:docPartUnique/>
      </w:docPartObj>
    </w:sdtPr>
    <w:sdtContent>
      <w:sdt>
        <w:sdtPr>
          <w:id w:val="1728636285"/>
          <w:docPartObj>
            <w:docPartGallery w:val="Page Numbers (Top of Page)"/>
            <w:docPartUnique/>
          </w:docPartObj>
        </w:sdtPr>
        <w:sdtContent>
          <w:p w14:paraId="4D6FE4ED" w14:textId="2FF4DC62" w:rsidR="008157B1" w:rsidRDefault="008157B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AC8B7CA" w14:textId="77777777" w:rsidR="008157B1" w:rsidRDefault="008157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9166" w14:textId="77777777" w:rsidR="00C85A31" w:rsidRDefault="00C85A31" w:rsidP="00C85A31">
      <w:r>
        <w:separator/>
      </w:r>
    </w:p>
  </w:footnote>
  <w:footnote w:type="continuationSeparator" w:id="0">
    <w:p w14:paraId="2E3D6797" w14:textId="77777777" w:rsidR="00C85A31" w:rsidRDefault="00C85A31" w:rsidP="00C85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42FC0"/>
    <w:rsid w:val="000256C2"/>
    <w:rsid w:val="00060AB0"/>
    <w:rsid w:val="00061E9C"/>
    <w:rsid w:val="00065067"/>
    <w:rsid w:val="0007447E"/>
    <w:rsid w:val="00084914"/>
    <w:rsid w:val="000C4D48"/>
    <w:rsid w:val="000E73EB"/>
    <w:rsid w:val="00124FE2"/>
    <w:rsid w:val="0012694F"/>
    <w:rsid w:val="00153813"/>
    <w:rsid w:val="00161ECA"/>
    <w:rsid w:val="001778D9"/>
    <w:rsid w:val="00183B25"/>
    <w:rsid w:val="001A12CF"/>
    <w:rsid w:val="001C746F"/>
    <w:rsid w:val="001E3A35"/>
    <w:rsid w:val="001E5A00"/>
    <w:rsid w:val="001F74BF"/>
    <w:rsid w:val="00226FF5"/>
    <w:rsid w:val="00247A74"/>
    <w:rsid w:val="002725EE"/>
    <w:rsid w:val="002C25FF"/>
    <w:rsid w:val="002D6D92"/>
    <w:rsid w:val="002F01B9"/>
    <w:rsid w:val="00300D55"/>
    <w:rsid w:val="003062AE"/>
    <w:rsid w:val="003110DC"/>
    <w:rsid w:val="00321824"/>
    <w:rsid w:val="0032266C"/>
    <w:rsid w:val="003243CF"/>
    <w:rsid w:val="00336C67"/>
    <w:rsid w:val="00357E42"/>
    <w:rsid w:val="00380182"/>
    <w:rsid w:val="0038534C"/>
    <w:rsid w:val="003906BB"/>
    <w:rsid w:val="003B3D87"/>
    <w:rsid w:val="003B4056"/>
    <w:rsid w:val="003E60D1"/>
    <w:rsid w:val="00400D38"/>
    <w:rsid w:val="00406FE9"/>
    <w:rsid w:val="00421085"/>
    <w:rsid w:val="00425FCE"/>
    <w:rsid w:val="00433AC4"/>
    <w:rsid w:val="00445853"/>
    <w:rsid w:val="00453BEF"/>
    <w:rsid w:val="00472DE9"/>
    <w:rsid w:val="004752C9"/>
    <w:rsid w:val="00480B95"/>
    <w:rsid w:val="004A5803"/>
    <w:rsid w:val="004B1A53"/>
    <w:rsid w:val="004B3B4E"/>
    <w:rsid w:val="004C2DC7"/>
    <w:rsid w:val="004E78A8"/>
    <w:rsid w:val="004F142B"/>
    <w:rsid w:val="004F2920"/>
    <w:rsid w:val="00532B4A"/>
    <w:rsid w:val="00557DD9"/>
    <w:rsid w:val="00562269"/>
    <w:rsid w:val="005645AA"/>
    <w:rsid w:val="0058791F"/>
    <w:rsid w:val="005A220B"/>
    <w:rsid w:val="005B42B1"/>
    <w:rsid w:val="005C0499"/>
    <w:rsid w:val="005F5AD1"/>
    <w:rsid w:val="006009B7"/>
    <w:rsid w:val="00644983"/>
    <w:rsid w:val="0064582E"/>
    <w:rsid w:val="00662CC0"/>
    <w:rsid w:val="006D2813"/>
    <w:rsid w:val="006D799B"/>
    <w:rsid w:val="00712BC0"/>
    <w:rsid w:val="007207AE"/>
    <w:rsid w:val="00721CFA"/>
    <w:rsid w:val="00733648"/>
    <w:rsid w:val="007624FC"/>
    <w:rsid w:val="00767F00"/>
    <w:rsid w:val="00793D9B"/>
    <w:rsid w:val="00796527"/>
    <w:rsid w:val="007A41F3"/>
    <w:rsid w:val="007C1B88"/>
    <w:rsid w:val="007D0738"/>
    <w:rsid w:val="007D7DAA"/>
    <w:rsid w:val="007F313B"/>
    <w:rsid w:val="007F50CB"/>
    <w:rsid w:val="00812BFC"/>
    <w:rsid w:val="008157B1"/>
    <w:rsid w:val="00835F2A"/>
    <w:rsid w:val="00837BF6"/>
    <w:rsid w:val="0084085B"/>
    <w:rsid w:val="00841B92"/>
    <w:rsid w:val="00842FC0"/>
    <w:rsid w:val="00865B27"/>
    <w:rsid w:val="008825D6"/>
    <w:rsid w:val="008B3484"/>
    <w:rsid w:val="008B5041"/>
    <w:rsid w:val="008B5643"/>
    <w:rsid w:val="008C00FD"/>
    <w:rsid w:val="008D72D4"/>
    <w:rsid w:val="008F6519"/>
    <w:rsid w:val="00934798"/>
    <w:rsid w:val="009714F0"/>
    <w:rsid w:val="009825F7"/>
    <w:rsid w:val="009862E4"/>
    <w:rsid w:val="00986AB5"/>
    <w:rsid w:val="0098745B"/>
    <w:rsid w:val="009C16EA"/>
    <w:rsid w:val="009C4CDC"/>
    <w:rsid w:val="009E16B2"/>
    <w:rsid w:val="009E511E"/>
    <w:rsid w:val="009F69DF"/>
    <w:rsid w:val="00A008BA"/>
    <w:rsid w:val="00A17E48"/>
    <w:rsid w:val="00A444BB"/>
    <w:rsid w:val="00A62171"/>
    <w:rsid w:val="00A62C93"/>
    <w:rsid w:val="00AC30F4"/>
    <w:rsid w:val="00AF4293"/>
    <w:rsid w:val="00B17C95"/>
    <w:rsid w:val="00B20755"/>
    <w:rsid w:val="00B56EDD"/>
    <w:rsid w:val="00B653F1"/>
    <w:rsid w:val="00B741C6"/>
    <w:rsid w:val="00B83FF6"/>
    <w:rsid w:val="00B937BF"/>
    <w:rsid w:val="00BA5C0B"/>
    <w:rsid w:val="00BB21CB"/>
    <w:rsid w:val="00BC7EE4"/>
    <w:rsid w:val="00BE343F"/>
    <w:rsid w:val="00C00F8B"/>
    <w:rsid w:val="00C10C97"/>
    <w:rsid w:val="00C12496"/>
    <w:rsid w:val="00C16965"/>
    <w:rsid w:val="00C30B95"/>
    <w:rsid w:val="00C34904"/>
    <w:rsid w:val="00C4610F"/>
    <w:rsid w:val="00C60FF9"/>
    <w:rsid w:val="00C719D8"/>
    <w:rsid w:val="00C74196"/>
    <w:rsid w:val="00C85A31"/>
    <w:rsid w:val="00CA303B"/>
    <w:rsid w:val="00CC27F6"/>
    <w:rsid w:val="00CC2D57"/>
    <w:rsid w:val="00CE1396"/>
    <w:rsid w:val="00CF7634"/>
    <w:rsid w:val="00D0782C"/>
    <w:rsid w:val="00D15160"/>
    <w:rsid w:val="00D22357"/>
    <w:rsid w:val="00D22A99"/>
    <w:rsid w:val="00D23148"/>
    <w:rsid w:val="00D50D70"/>
    <w:rsid w:val="00D90159"/>
    <w:rsid w:val="00DB67EF"/>
    <w:rsid w:val="00DC3108"/>
    <w:rsid w:val="00DD7B9E"/>
    <w:rsid w:val="00E14EB5"/>
    <w:rsid w:val="00E34D5B"/>
    <w:rsid w:val="00E437C1"/>
    <w:rsid w:val="00E4795C"/>
    <w:rsid w:val="00E661F3"/>
    <w:rsid w:val="00EB46B6"/>
    <w:rsid w:val="00EE65ED"/>
    <w:rsid w:val="00F17E20"/>
    <w:rsid w:val="00F41674"/>
    <w:rsid w:val="00F52243"/>
    <w:rsid w:val="00F6590E"/>
    <w:rsid w:val="00F703B4"/>
    <w:rsid w:val="00F829EE"/>
    <w:rsid w:val="00F93C63"/>
    <w:rsid w:val="00FA548B"/>
    <w:rsid w:val="00FA59AB"/>
    <w:rsid w:val="00FF1C14"/>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92F9E"/>
  <w15:chartTrackingRefBased/>
  <w15:docId w15:val="{DA9E505B-77C5-4298-9ECD-18182ECE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A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5A31"/>
    <w:rPr>
      <w:sz w:val="18"/>
      <w:szCs w:val="18"/>
    </w:rPr>
  </w:style>
  <w:style w:type="paragraph" w:styleId="a5">
    <w:name w:val="footer"/>
    <w:basedOn w:val="a"/>
    <w:link w:val="a6"/>
    <w:uiPriority w:val="99"/>
    <w:unhideWhenUsed/>
    <w:rsid w:val="00C85A31"/>
    <w:pPr>
      <w:tabs>
        <w:tab w:val="center" w:pos="4153"/>
        <w:tab w:val="right" w:pos="8306"/>
      </w:tabs>
      <w:snapToGrid w:val="0"/>
      <w:jc w:val="left"/>
    </w:pPr>
    <w:rPr>
      <w:sz w:val="18"/>
      <w:szCs w:val="18"/>
    </w:rPr>
  </w:style>
  <w:style w:type="character" w:customStyle="1" w:styleId="a6">
    <w:name w:val="页脚 字符"/>
    <w:basedOn w:val="a0"/>
    <w:link w:val="a5"/>
    <w:uiPriority w:val="99"/>
    <w:rsid w:val="00C85A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 Tian</dc:creator>
  <cp:keywords/>
  <dc:description/>
  <cp:lastModifiedBy>Chong Tian</cp:lastModifiedBy>
  <cp:revision>36</cp:revision>
  <dcterms:created xsi:type="dcterms:W3CDTF">2022-06-02T09:22:00Z</dcterms:created>
  <dcterms:modified xsi:type="dcterms:W3CDTF">2022-06-02T09:49:00Z</dcterms:modified>
</cp:coreProperties>
</file>